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5F7F532C" w:rsidR="0046389D" w:rsidRDefault="00DE4DF9">
            <w:pPr>
              <w:rPr>
                <w:b/>
              </w:rPr>
            </w:pPr>
            <w:proofErr w:type="spellStart"/>
            <w:r w:rsidRPr="00DE4DF9">
              <w:rPr>
                <w:b/>
                <w:color w:val="FFFFFF" w:themeColor="background1"/>
              </w:rPr>
              <w:t>Application</w:t>
            </w:r>
            <w:proofErr w:type="spellEnd"/>
            <w:r w:rsidRPr="00DE4DF9">
              <w:rPr>
                <w:b/>
                <w:color w:val="FFFFFF" w:themeColor="background1"/>
              </w:rPr>
              <w:t xml:space="preserve"> form (Annex 4)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5D1026" w:rsidRPr="00D9260D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5D1026" w:rsidRDefault="005D1026" w:rsidP="005D1026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0C77FF17" w:rsidR="005D1026" w:rsidRDefault="005D1026" w:rsidP="005D1026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232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E93041">
              <w:rPr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8"/>
                <w:szCs w:val="18"/>
              </w:rPr>
              <w:t>Jul</w:t>
            </w:r>
            <w:r w:rsidR="00E93041">
              <w:rPr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>
              <w:rPr>
                <w:b/>
                <w:color w:val="FFFFFF" w:themeColor="background1"/>
                <w:sz w:val="18"/>
                <w:szCs w:val="18"/>
              </w:rPr>
              <w:t xml:space="preserve"> 2023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3BCFEC49" w:rsidR="005D1026" w:rsidRPr="00E93041" w:rsidRDefault="00E93041" w:rsidP="005D1026">
            <w:pPr>
              <w:rPr>
                <w:b/>
                <w:color w:val="FFFFFF" w:themeColor="background1"/>
                <w:sz w:val="18"/>
                <w:szCs w:val="18"/>
                <w:lang w:val="en-AU"/>
              </w:rPr>
            </w:pPr>
            <w:r w:rsidRPr="00E93041">
              <w:rPr>
                <w:color w:val="FFFFFF" w:themeColor="background1"/>
                <w:sz w:val="18"/>
                <w:szCs w:val="18"/>
                <w:lang w:val="en-AU"/>
              </w:rPr>
              <w:t>Foam and water fire extinguishers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5D1026" w:rsidRPr="00E93041" w:rsidRDefault="005D1026" w:rsidP="005D1026">
            <w:pPr>
              <w:rPr>
                <w:color w:val="auto"/>
                <w:lang w:val="en-AU"/>
              </w:rPr>
            </w:pPr>
          </w:p>
        </w:tc>
      </w:tr>
      <w:tr w:rsidR="005D1026" w:rsidRPr="00D9260D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5D1026" w:rsidRPr="00E93041" w:rsidRDefault="005D1026" w:rsidP="005D1026">
            <w:pPr>
              <w:rPr>
                <w:b/>
                <w:lang w:val="en-AU"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5D1026" w:rsidRPr="00E93041" w:rsidRDefault="005D1026" w:rsidP="005D1026">
            <w:pPr>
              <w:rPr>
                <w:b/>
                <w:lang w:val="en-AU"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5D1026" w:rsidRPr="00E93041" w:rsidRDefault="005D1026" w:rsidP="005D1026">
            <w:pPr>
              <w:rPr>
                <w:b/>
                <w:lang w:val="en-AU"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5D1026" w:rsidRPr="00E93041" w:rsidRDefault="005D1026" w:rsidP="005D1026">
            <w:pPr>
              <w:rPr>
                <w:b/>
                <w:lang w:val="en-AU"/>
              </w:rPr>
            </w:pPr>
          </w:p>
        </w:tc>
      </w:tr>
    </w:tbl>
    <w:p w14:paraId="738DDBE5" w14:textId="77777777" w:rsidR="0046389D" w:rsidRPr="00E93041" w:rsidRDefault="0046389D" w:rsidP="0046389D">
      <w:pPr>
        <w:rPr>
          <w:sz w:val="18"/>
          <w:szCs w:val="18"/>
          <w:lang w:val="en-AU"/>
        </w:rPr>
      </w:pPr>
    </w:p>
    <w:p w14:paraId="4496E00A" w14:textId="1C547F8A" w:rsidR="00E93041" w:rsidRDefault="00E93041" w:rsidP="00E93041">
      <w:pPr>
        <w:spacing w:after="120"/>
        <w:rPr>
          <w:sz w:val="18"/>
          <w:szCs w:val="18"/>
        </w:rPr>
      </w:pPr>
      <w:r w:rsidRPr="00E93041">
        <w:rPr>
          <w:b/>
          <w:sz w:val="18"/>
          <w:szCs w:val="18"/>
          <w:u w:val="single"/>
        </w:rPr>
        <w:t xml:space="preserve">Company </w:t>
      </w:r>
      <w:proofErr w:type="spellStart"/>
      <w:r w:rsidRPr="00E93041">
        <w:rPr>
          <w:b/>
          <w:sz w:val="18"/>
          <w:szCs w:val="18"/>
          <w:u w:val="single"/>
        </w:rPr>
        <w:t>information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7E92829E" w:rsidR="0046389D" w:rsidRDefault="00E930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Company Name</w:t>
            </w:r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0A29AC82" w:rsidR="0046389D" w:rsidRDefault="00E9304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Full Address</w:t>
            </w:r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1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5DDC0E92" w14:textId="77777777" w:rsidR="00E93041" w:rsidRDefault="00E93041" w:rsidP="00E93041">
      <w:pPr>
        <w:spacing w:after="120"/>
        <w:rPr>
          <w:sz w:val="18"/>
          <w:szCs w:val="18"/>
          <w:lang w:val="en-GB"/>
        </w:rPr>
      </w:pPr>
      <w:r>
        <w:rPr>
          <w:b/>
          <w:sz w:val="18"/>
          <w:szCs w:val="18"/>
          <w:u w:val="single"/>
          <w:lang w:val="en-GB"/>
        </w:rPr>
        <w:t>Contact 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3AAD0095" w:rsidR="0046389D" w:rsidRDefault="0046389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Fun</w:t>
            </w:r>
            <w:r w:rsidR="00E93041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19FC158B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E-Mail-</w:t>
            </w:r>
            <w:proofErr w:type="spellStart"/>
            <w:r>
              <w:rPr>
                <w:sz w:val="18"/>
                <w:szCs w:val="18"/>
              </w:rPr>
              <w:t>Adress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57E53BBE" w14:textId="77777777" w:rsidR="00E93041" w:rsidRPr="00A56751" w:rsidRDefault="00E93041" w:rsidP="00E93041">
      <w:pPr>
        <w:spacing w:after="120"/>
        <w:rPr>
          <w:sz w:val="18"/>
          <w:szCs w:val="18"/>
        </w:rPr>
      </w:pPr>
      <w:bookmarkStart w:id="2" w:name="_Hlk144126437"/>
      <w:proofErr w:type="spellStart"/>
      <w:r>
        <w:rPr>
          <w:b/>
          <w:sz w:val="18"/>
          <w:szCs w:val="18"/>
          <w:u w:val="single"/>
        </w:rPr>
        <w:t>Product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specifications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bookmarkEnd w:id="2"/>
          <w:p w14:paraId="0CA58559" w14:textId="7FB4783A" w:rsidR="0046389D" w:rsidRPr="00E93041" w:rsidRDefault="00E93041">
            <w:pPr>
              <w:jc w:val="right"/>
              <w:rPr>
                <w:sz w:val="18"/>
                <w:szCs w:val="18"/>
                <w:lang w:val="en-AU"/>
              </w:rPr>
            </w:pPr>
            <w:r w:rsidRPr="00E93041">
              <w:rPr>
                <w:sz w:val="18"/>
                <w:szCs w:val="18"/>
                <w:lang w:val="en-AU"/>
              </w:rPr>
              <w:t>Trade name of the product: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bookmarkStart w:id="3" w:name="_GoBack"/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bookmarkEnd w:id="3"/>
            <w:r>
              <w:fldChar w:fldCharType="end"/>
            </w:r>
          </w:p>
        </w:tc>
      </w:tr>
      <w:tr w:rsidR="00AB60CD" w14:paraId="3846F251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3A74AD" w14:textId="32CB1CB7" w:rsidR="00AB60CD" w:rsidRDefault="00AB60C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Fun</w:t>
            </w:r>
            <w:r w:rsidR="00E93041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1E9AEB70" w14:textId="5FAE9CA8" w:rsidR="00AB60CD" w:rsidRDefault="00CB6551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77777777" w:rsidR="0046389D" w:rsidRDefault="0046389D" w:rsidP="0046389D">
      <w:pPr>
        <w:rPr>
          <w:sz w:val="18"/>
          <w:szCs w:val="18"/>
        </w:rPr>
      </w:pPr>
    </w:p>
    <w:bookmarkEnd w:id="0"/>
    <w:p w14:paraId="3C72B435" w14:textId="77777777" w:rsidR="0046389D" w:rsidRDefault="0046389D" w:rsidP="0046389D">
      <w:pPr>
        <w:rPr>
          <w:sz w:val="18"/>
          <w:szCs w:val="18"/>
        </w:rPr>
      </w:pPr>
    </w:p>
    <w:p w14:paraId="167A1F37" w14:textId="4AD56BAA" w:rsidR="00731E02" w:rsidRPr="00E93041" w:rsidRDefault="00E93041" w:rsidP="00B25A65">
      <w:pPr>
        <w:rPr>
          <w:rFonts w:cs="Arial"/>
          <w:b/>
          <w:sz w:val="18"/>
          <w:szCs w:val="18"/>
          <w:lang w:val="en-AU"/>
        </w:rPr>
      </w:pPr>
      <w:r w:rsidRPr="00E93041">
        <w:rPr>
          <w:rFonts w:cs="Arial"/>
          <w:b/>
          <w:sz w:val="18"/>
          <w:szCs w:val="18"/>
          <w:lang w:val="en-AU"/>
        </w:rPr>
        <w:t xml:space="preserve">Declaration of the manufacturer </w:t>
      </w:r>
      <w:r w:rsidR="00ED6E0E" w:rsidRPr="0046389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="00ED6E0E" w:rsidRPr="00E93041">
        <w:rPr>
          <w:rFonts w:cs="Arial"/>
          <w:b/>
          <w:sz w:val="18"/>
          <w:szCs w:val="18"/>
          <w:lang w:val="en-AU"/>
        </w:rPr>
        <w:instrText xml:space="preserve"> FORMCHECKBOX </w:instrText>
      </w:r>
      <w:r w:rsidR="00D9260D">
        <w:rPr>
          <w:rFonts w:cs="Arial"/>
          <w:b/>
          <w:sz w:val="18"/>
          <w:szCs w:val="18"/>
        </w:rPr>
      </w:r>
      <w:r w:rsidR="00D9260D">
        <w:rPr>
          <w:rFonts w:cs="Arial"/>
          <w:b/>
          <w:sz w:val="18"/>
          <w:szCs w:val="18"/>
        </w:rPr>
        <w:fldChar w:fldCharType="separate"/>
      </w:r>
      <w:r w:rsidR="00ED6E0E" w:rsidRPr="0046389D">
        <w:rPr>
          <w:rFonts w:cs="Arial"/>
          <w:b/>
          <w:sz w:val="18"/>
          <w:szCs w:val="18"/>
        </w:rPr>
        <w:fldChar w:fldCharType="end"/>
      </w:r>
      <w:r w:rsidR="00ED6E0E" w:rsidRPr="00E93041">
        <w:rPr>
          <w:rFonts w:cs="Arial"/>
          <w:b/>
          <w:sz w:val="18"/>
          <w:szCs w:val="18"/>
          <w:lang w:val="en-AU"/>
        </w:rPr>
        <w:t xml:space="preserve"> /</w:t>
      </w:r>
      <w:r w:rsidRPr="00E93041">
        <w:rPr>
          <w:lang w:val="en-AU"/>
        </w:rPr>
        <w:t xml:space="preserve"> </w:t>
      </w:r>
      <w:r w:rsidRPr="00E93041">
        <w:rPr>
          <w:rFonts w:cs="Arial"/>
          <w:b/>
          <w:sz w:val="18"/>
          <w:szCs w:val="18"/>
          <w:lang w:val="en-AU"/>
        </w:rPr>
        <w:t>Suppliers</w:t>
      </w:r>
      <w:r w:rsidR="00ED6E0E" w:rsidRPr="00E93041">
        <w:rPr>
          <w:rFonts w:cs="Arial"/>
          <w:b/>
          <w:sz w:val="18"/>
          <w:szCs w:val="18"/>
          <w:lang w:val="en-AU"/>
        </w:rPr>
        <w:t xml:space="preserve"> </w:t>
      </w:r>
      <w:r w:rsidR="00ED6E0E" w:rsidRPr="0046389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="00ED6E0E" w:rsidRPr="00E93041">
        <w:rPr>
          <w:rFonts w:cs="Arial"/>
          <w:b/>
          <w:sz w:val="18"/>
          <w:szCs w:val="18"/>
          <w:lang w:val="en-AU"/>
        </w:rPr>
        <w:instrText xml:space="preserve"> FORMCHECKBOX </w:instrText>
      </w:r>
      <w:r w:rsidR="00D9260D">
        <w:rPr>
          <w:rFonts w:cs="Arial"/>
          <w:b/>
          <w:sz w:val="18"/>
          <w:szCs w:val="18"/>
        </w:rPr>
      </w:r>
      <w:r w:rsidR="00D9260D">
        <w:rPr>
          <w:rFonts w:cs="Arial"/>
          <w:b/>
          <w:sz w:val="18"/>
          <w:szCs w:val="18"/>
        </w:rPr>
        <w:fldChar w:fldCharType="separate"/>
      </w:r>
      <w:r w:rsidR="00ED6E0E" w:rsidRPr="0046389D">
        <w:rPr>
          <w:rFonts w:cs="Arial"/>
          <w:b/>
          <w:sz w:val="18"/>
          <w:szCs w:val="18"/>
        </w:rPr>
        <w:fldChar w:fldCharType="end"/>
      </w:r>
      <w:r w:rsidR="00ED6E0E" w:rsidRPr="00E93041">
        <w:rPr>
          <w:rFonts w:cs="Arial"/>
          <w:b/>
          <w:sz w:val="18"/>
          <w:szCs w:val="18"/>
          <w:lang w:val="en-AU"/>
        </w:rPr>
        <w:t xml:space="preserve"> </w:t>
      </w:r>
      <w:r w:rsidRPr="00E93041">
        <w:rPr>
          <w:rFonts w:cs="Arial"/>
          <w:b/>
          <w:sz w:val="18"/>
          <w:szCs w:val="18"/>
          <w:lang w:val="en-AU"/>
        </w:rPr>
        <w:t>of the coating materials used</w:t>
      </w:r>
    </w:p>
    <w:p w14:paraId="56343692" w14:textId="26FEAE09" w:rsidR="00C161F3" w:rsidRPr="00E93041" w:rsidRDefault="00C161F3" w:rsidP="00C161F3">
      <w:pPr>
        <w:rPr>
          <w:rFonts w:cs="Arial"/>
          <w:sz w:val="18"/>
          <w:szCs w:val="18"/>
          <w:lang w:val="en-AU"/>
        </w:rPr>
      </w:pPr>
    </w:p>
    <w:p w14:paraId="13674ED0" w14:textId="77777777" w:rsidR="0046389D" w:rsidRPr="00E93041" w:rsidRDefault="0046389D" w:rsidP="00C161F3">
      <w:pPr>
        <w:rPr>
          <w:rFonts w:cs="Arial"/>
          <w:sz w:val="18"/>
          <w:szCs w:val="18"/>
          <w:lang w:val="en-AU"/>
        </w:rPr>
      </w:pPr>
    </w:p>
    <w:p w14:paraId="2C1E6757" w14:textId="01EED854" w:rsidR="00F32CD8" w:rsidRPr="00E93041" w:rsidRDefault="00E93041" w:rsidP="0046389D">
      <w:pPr>
        <w:spacing w:after="120"/>
        <w:rPr>
          <w:rFonts w:cs="Arial"/>
          <w:b/>
          <w:sz w:val="18"/>
          <w:szCs w:val="18"/>
          <w:u w:val="single"/>
          <w:lang w:val="en-AU"/>
        </w:rPr>
      </w:pPr>
      <w:r w:rsidRPr="00E93041">
        <w:rPr>
          <w:rFonts w:cs="Arial"/>
          <w:b/>
          <w:sz w:val="18"/>
          <w:szCs w:val="18"/>
          <w:u w:val="single"/>
          <w:lang w:val="en-AU"/>
        </w:rPr>
        <w:t>Requirements for paints and coatings (according to 3.1.2 of the award criteria</w:t>
      </w:r>
      <w:r w:rsidR="00453C92" w:rsidRPr="00E93041">
        <w:rPr>
          <w:rFonts w:cs="Arial"/>
          <w:b/>
          <w:sz w:val="18"/>
          <w:szCs w:val="18"/>
          <w:u w:val="single"/>
          <w:lang w:val="en-AU"/>
        </w:rPr>
        <w:t>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46389D" w:rsidRPr="00D9260D" w14:paraId="055BD470" w14:textId="77777777" w:rsidTr="0046389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1E2A8701" w14:textId="77777777" w:rsidR="0046389D" w:rsidRDefault="0046389D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D9260D">
              <w:rPr>
                <w:rFonts w:cs="Arial"/>
                <w:sz w:val="18"/>
                <w:szCs w:val="18"/>
              </w:rPr>
            </w:r>
            <w:r w:rsidR="00D9260D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647D054" w14:textId="26633CFC" w:rsidR="0046389D" w:rsidRPr="00DF4A97" w:rsidRDefault="00E93041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E93041">
              <w:rPr>
                <w:rFonts w:cs="Arial"/>
                <w:b/>
                <w:sz w:val="18"/>
                <w:szCs w:val="18"/>
              </w:rPr>
              <w:t>We</w:t>
            </w:r>
            <w:proofErr w:type="spellEnd"/>
            <w:r w:rsidRPr="00E93041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E93041">
              <w:rPr>
                <w:rFonts w:cs="Arial"/>
                <w:b/>
                <w:sz w:val="18"/>
                <w:szCs w:val="18"/>
              </w:rPr>
              <w:t>hereby</w:t>
            </w:r>
            <w:proofErr w:type="spellEnd"/>
            <w:r w:rsidRPr="00E93041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E93041">
              <w:rPr>
                <w:rFonts w:cs="Arial"/>
                <w:b/>
                <w:sz w:val="18"/>
                <w:szCs w:val="18"/>
              </w:rPr>
              <w:t>confirm</w:t>
            </w:r>
            <w:proofErr w:type="spellEnd"/>
            <w:r w:rsidRPr="00E93041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E93041">
              <w:rPr>
                <w:rFonts w:cs="Arial"/>
                <w:b/>
                <w:sz w:val="18"/>
                <w:szCs w:val="18"/>
              </w:rPr>
              <w:t>that</w:t>
            </w:r>
            <w:proofErr w:type="spellEnd"/>
            <w:r w:rsidR="00DF4A97">
              <w:rPr>
                <w:rFonts w:cs="Arial"/>
                <w:sz w:val="18"/>
                <w:szCs w:val="18"/>
              </w:rPr>
              <w:t xml:space="preserve"> </w:t>
            </w:r>
          </w:p>
          <w:p w14:paraId="4BB2219A" w14:textId="59B8D2F2" w:rsidR="0046389D" w:rsidRPr="00E93041" w:rsidRDefault="00E93041" w:rsidP="00DF4A97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  <w:lang w:val="en-AU"/>
              </w:rPr>
            </w:pPr>
            <w:r w:rsidRPr="00E93041">
              <w:rPr>
                <w:rFonts w:cs="Arial"/>
                <w:sz w:val="18"/>
                <w:szCs w:val="18"/>
                <w:lang w:val="en-AU"/>
              </w:rPr>
              <w:t>the coating materials, apart from impurities, do not contain any coating raw materials (fillers, pigments, drying agents) with lead, chromium VI and cadmium compounds.</w:t>
            </w:r>
          </w:p>
          <w:p w14:paraId="5DD8915F" w14:textId="1C66B9CC" w:rsidR="0046389D" w:rsidRPr="00E47E39" w:rsidRDefault="00E47E39" w:rsidP="00E47E39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  <w:lang w:val="en-AU"/>
              </w:rPr>
            </w:pPr>
            <w:bookmarkStart w:id="4" w:name="_Hlk144126905"/>
            <w:r w:rsidRPr="00E47E39">
              <w:rPr>
                <w:rFonts w:cs="Arial"/>
                <w:sz w:val="18"/>
                <w:szCs w:val="18"/>
                <w:lang w:val="en-AU"/>
              </w:rPr>
              <w:t>during the coating process solvent emissions must not exceed a total emission value of 70 g/m²</w:t>
            </w:r>
            <w:r w:rsidR="00DF4A97" w:rsidRPr="00E47E39">
              <w:rPr>
                <w:rFonts w:cs="Arial"/>
                <w:sz w:val="18"/>
                <w:szCs w:val="18"/>
                <w:lang w:val="en-AU"/>
              </w:rPr>
              <w:t>.</w:t>
            </w:r>
          </w:p>
          <w:bookmarkEnd w:id="4"/>
          <w:p w14:paraId="1F2C6643" w14:textId="3E385018" w:rsidR="00DF4A97" w:rsidRPr="00E47E39" w:rsidRDefault="00E47E39" w:rsidP="00047B1F">
            <w:pPr>
              <w:pStyle w:val="Listenabsatz"/>
              <w:numPr>
                <w:ilvl w:val="0"/>
                <w:numId w:val="41"/>
              </w:numPr>
              <w:rPr>
                <w:rFonts w:cs="Arial"/>
                <w:sz w:val="18"/>
                <w:szCs w:val="18"/>
                <w:lang w:val="en-AU"/>
              </w:rPr>
            </w:pPr>
            <w:r w:rsidRPr="00E47E39">
              <w:rPr>
                <w:rFonts w:cs="Arial"/>
                <w:sz w:val="18"/>
                <w:szCs w:val="18"/>
                <w:lang w:val="en-AU"/>
              </w:rPr>
              <w:t>installations with a consumption capacity of more than 150 kilograms of organic solvents per hour or more than 200 tons per year do not exceed a total emission value of 50 g/m2</w:t>
            </w:r>
            <w:r w:rsidR="00047B1F" w:rsidRPr="00E47E39">
              <w:rPr>
                <w:rFonts w:cs="Arial"/>
                <w:sz w:val="18"/>
                <w:szCs w:val="18"/>
                <w:lang w:val="en-AU"/>
              </w:rPr>
              <w:t>.</w:t>
            </w:r>
            <w:r w:rsidR="00047B1F">
              <w:rPr>
                <w:rStyle w:val="Funotenzeichen"/>
                <w:rFonts w:cs="Arial"/>
                <w:sz w:val="18"/>
                <w:szCs w:val="18"/>
              </w:rPr>
              <w:footnoteReference w:id="1"/>
            </w:r>
          </w:p>
        </w:tc>
      </w:tr>
    </w:tbl>
    <w:p w14:paraId="415B50CF" w14:textId="77777777" w:rsidR="00A56946" w:rsidRPr="00E47E39" w:rsidRDefault="00A56946" w:rsidP="0046389D">
      <w:pPr>
        <w:rPr>
          <w:b/>
          <w:sz w:val="18"/>
          <w:szCs w:val="18"/>
          <w:u w:val="single"/>
          <w:lang w:val="en-AU"/>
        </w:rPr>
      </w:pPr>
    </w:p>
    <w:p w14:paraId="572B0C54" w14:textId="42BC8F0C" w:rsidR="0046389D" w:rsidRPr="0046389D" w:rsidRDefault="00E47E39" w:rsidP="0046389D">
      <w:pPr>
        <w:rPr>
          <w:rFonts w:cs="Arial"/>
          <w:color w:val="auto"/>
          <w:sz w:val="18"/>
          <w:szCs w:val="18"/>
        </w:rPr>
      </w:pPr>
      <w:r>
        <w:rPr>
          <w:rFonts w:cs="Arial"/>
          <w:sz w:val="18"/>
          <w:szCs w:val="18"/>
        </w:rPr>
        <w:t>Comment</w:t>
      </w:r>
      <w:r w:rsidR="0046389D" w:rsidRPr="0046389D">
        <w:rPr>
          <w:rFonts w:cs="Arial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46389D" w14:paraId="5BB4CA02" w14:textId="77777777" w:rsidTr="001D58F2">
        <w:trPr>
          <w:trHeight w:val="525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48F" w14:textId="77777777" w:rsidR="0046389D" w:rsidRDefault="0046389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  <w:p w14:paraId="6A4106F5" w14:textId="77777777" w:rsidR="0046389D" w:rsidRDefault="0046389D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1B682DF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7EFCA748" w:rsidR="00BB54F1" w:rsidRDefault="00E47E3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Place</w:t>
            </w:r>
            <w:r w:rsidR="00BB54F1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6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55B15114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</w:t>
            </w:r>
            <w:r w:rsidR="00E47E39">
              <w:rPr>
                <w:rFonts w:cs="Arial"/>
                <w:b/>
                <w:sz w:val="18"/>
                <w:szCs w:val="18"/>
              </w:rPr>
              <w:t>e</w:t>
            </w:r>
            <w:r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7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7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76BECD2A" w:rsidR="0046389D" w:rsidRPr="0046389D" w:rsidRDefault="00E47E39" w:rsidP="00E47E39">
      <w:pPr>
        <w:pStyle w:val="Listenabsatz"/>
        <w:ind w:left="2844" w:firstLine="696"/>
        <w:jc w:val="center"/>
        <w:rPr>
          <w:rFonts w:cs="Arial"/>
          <w:sz w:val="18"/>
          <w:szCs w:val="18"/>
        </w:rPr>
      </w:pPr>
      <w:proofErr w:type="spellStart"/>
      <w:r w:rsidRPr="00E47E39">
        <w:rPr>
          <w:rFonts w:cs="Arial"/>
          <w:b/>
          <w:sz w:val="18"/>
          <w:szCs w:val="18"/>
        </w:rPr>
        <w:t>Legally</w:t>
      </w:r>
      <w:proofErr w:type="spellEnd"/>
      <w:r w:rsidRPr="00E47E39">
        <w:rPr>
          <w:rFonts w:cs="Arial"/>
          <w:b/>
          <w:sz w:val="18"/>
          <w:szCs w:val="18"/>
        </w:rPr>
        <w:t xml:space="preserve"> </w:t>
      </w:r>
      <w:proofErr w:type="spellStart"/>
      <w:r w:rsidRPr="00E47E39">
        <w:rPr>
          <w:rFonts w:cs="Arial"/>
          <w:b/>
          <w:sz w:val="18"/>
          <w:szCs w:val="18"/>
        </w:rPr>
        <w:t>binding</w:t>
      </w:r>
      <w:proofErr w:type="spellEnd"/>
      <w:r w:rsidRPr="00E47E39">
        <w:rPr>
          <w:rFonts w:cs="Arial"/>
          <w:b/>
          <w:sz w:val="18"/>
          <w:szCs w:val="18"/>
        </w:rPr>
        <w:t xml:space="preserve"> </w:t>
      </w:r>
      <w:proofErr w:type="spellStart"/>
      <w:r w:rsidRPr="00E47E39">
        <w:rPr>
          <w:rFonts w:cs="Arial"/>
          <w:b/>
          <w:sz w:val="18"/>
          <w:szCs w:val="18"/>
        </w:rPr>
        <w:t>signature</w:t>
      </w:r>
      <w:proofErr w:type="spellEnd"/>
      <w:r w:rsidRPr="00E47E39">
        <w:rPr>
          <w:rFonts w:cs="Arial"/>
          <w:b/>
          <w:sz w:val="18"/>
          <w:szCs w:val="18"/>
        </w:rPr>
        <w:t xml:space="preserve"> / </w:t>
      </w:r>
      <w:proofErr w:type="spellStart"/>
      <w:r w:rsidRPr="00E47E39">
        <w:rPr>
          <w:rFonts w:cs="Arial"/>
          <w:b/>
          <w:sz w:val="18"/>
          <w:szCs w:val="18"/>
        </w:rPr>
        <w:t>company</w:t>
      </w:r>
      <w:proofErr w:type="spellEnd"/>
      <w:r w:rsidRPr="00E47E39">
        <w:rPr>
          <w:rFonts w:cs="Arial"/>
          <w:b/>
          <w:sz w:val="18"/>
          <w:szCs w:val="18"/>
        </w:rPr>
        <w:t xml:space="preserve"> </w:t>
      </w:r>
      <w:proofErr w:type="spellStart"/>
      <w:r w:rsidRPr="00E47E39">
        <w:rPr>
          <w:rFonts w:cs="Arial"/>
          <w:b/>
          <w:sz w:val="18"/>
          <w:szCs w:val="18"/>
        </w:rPr>
        <w:t>stamp</w:t>
      </w:r>
      <w:proofErr w:type="spellEnd"/>
    </w:p>
    <w:sectPr w:rsidR="0046389D" w:rsidRPr="0046389D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09ACE6CC" w:rsidR="008F3719" w:rsidRPr="00E47E39" w:rsidRDefault="008F3719" w:rsidP="00581C26">
    <w:pPr>
      <w:pStyle w:val="Fuzeile"/>
      <w:tabs>
        <w:tab w:val="clear" w:pos="9072"/>
        <w:tab w:val="right" w:pos="9540"/>
      </w:tabs>
      <w:rPr>
        <w:rFonts w:cs="Arial"/>
        <w:lang w:val="en-AU"/>
      </w:rPr>
    </w:pPr>
    <w:r w:rsidRPr="00E47E39">
      <w:rPr>
        <w:rFonts w:cs="Arial"/>
        <w:lang w:val="en-AU"/>
      </w:rPr>
      <w:t>An</w:t>
    </w:r>
    <w:r w:rsidR="00E47E39" w:rsidRPr="00E47E39">
      <w:rPr>
        <w:rFonts w:cs="Arial"/>
        <w:lang w:val="en-AU"/>
      </w:rPr>
      <w:t>nex</w:t>
    </w:r>
    <w:r w:rsidRPr="00E47E39">
      <w:rPr>
        <w:rFonts w:cs="Arial"/>
        <w:lang w:val="en-AU"/>
      </w:rPr>
      <w:t xml:space="preserve"> </w:t>
    </w:r>
    <w:r w:rsidR="001D58F2" w:rsidRPr="00E47E39">
      <w:rPr>
        <w:rFonts w:cs="Arial"/>
        <w:lang w:val="en-AU"/>
      </w:rPr>
      <w:t>4</w:t>
    </w:r>
    <w:r w:rsidR="00290A18" w:rsidRPr="00E47E39">
      <w:rPr>
        <w:rFonts w:cs="Arial"/>
        <w:lang w:val="en-AU"/>
      </w:rPr>
      <w:t xml:space="preserve"> </w:t>
    </w:r>
    <w:r w:rsidRPr="00E47E39">
      <w:rPr>
        <w:rFonts w:cs="Arial"/>
        <w:lang w:val="en-AU"/>
      </w:rPr>
      <w:tab/>
    </w:r>
    <w:r w:rsidRPr="0046389D">
      <w:rPr>
        <w:rStyle w:val="Seitenzahl"/>
        <w:rFonts w:cs="Arial"/>
      </w:rPr>
      <w:fldChar w:fldCharType="begin"/>
    </w:r>
    <w:r w:rsidRPr="00E47E39">
      <w:rPr>
        <w:rStyle w:val="Seitenzahl"/>
        <w:rFonts w:cs="Arial"/>
        <w:lang w:val="en-AU"/>
      </w:rPr>
      <w:instrText xml:space="preserve"> PAGE </w:instrText>
    </w:r>
    <w:r w:rsidRPr="0046389D">
      <w:rPr>
        <w:rStyle w:val="Seitenzahl"/>
        <w:rFonts w:cs="Arial"/>
      </w:rPr>
      <w:fldChar w:fldCharType="separate"/>
    </w:r>
    <w:r w:rsidR="00B9135A" w:rsidRPr="00E47E39">
      <w:rPr>
        <w:rStyle w:val="Seitenzahl"/>
        <w:rFonts w:cs="Arial"/>
        <w:noProof/>
        <w:lang w:val="en-AU"/>
      </w:rPr>
      <w:t>1</w:t>
    </w:r>
    <w:r w:rsidRPr="0046389D">
      <w:rPr>
        <w:rStyle w:val="Seitenzahl"/>
        <w:rFonts w:cs="Arial"/>
      </w:rPr>
      <w:fldChar w:fldCharType="end"/>
    </w:r>
    <w:r w:rsidRPr="00E47E39">
      <w:rPr>
        <w:rStyle w:val="Seitenzahl"/>
        <w:rFonts w:cs="Arial"/>
        <w:lang w:val="en-AU"/>
      </w:rPr>
      <w:t>/</w:t>
    </w:r>
    <w:r w:rsidRPr="0046389D">
      <w:rPr>
        <w:rStyle w:val="Seitenzahl"/>
        <w:rFonts w:cs="Arial"/>
      </w:rPr>
      <w:fldChar w:fldCharType="begin"/>
    </w:r>
    <w:r w:rsidRPr="00E47E39">
      <w:rPr>
        <w:rStyle w:val="Seitenzahl"/>
        <w:rFonts w:cs="Arial"/>
        <w:lang w:val="en-AU"/>
      </w:rPr>
      <w:instrText xml:space="preserve"> NUMPAGES </w:instrText>
    </w:r>
    <w:r w:rsidRPr="0046389D">
      <w:rPr>
        <w:rStyle w:val="Seitenzahl"/>
        <w:rFonts w:cs="Arial"/>
      </w:rPr>
      <w:fldChar w:fldCharType="separate"/>
    </w:r>
    <w:r w:rsidR="00B9135A" w:rsidRPr="00E47E39">
      <w:rPr>
        <w:rStyle w:val="Seitenzahl"/>
        <w:rFonts w:cs="Arial"/>
        <w:noProof/>
        <w:lang w:val="en-AU"/>
      </w:rPr>
      <w:t>2</w:t>
    </w:r>
    <w:r w:rsidRPr="0046389D">
      <w:rPr>
        <w:rStyle w:val="Seitenzahl"/>
        <w:rFonts w:cs="Arial"/>
      </w:rPr>
      <w:fldChar w:fldCharType="end"/>
    </w:r>
    <w:r w:rsidR="00B9135A" w:rsidRPr="00E47E39">
      <w:rPr>
        <w:rStyle w:val="Seitenzahl"/>
        <w:rFonts w:cs="Arial"/>
        <w:lang w:val="en-AU"/>
      </w:rPr>
      <w:tab/>
      <w:t xml:space="preserve">     DE</w:t>
    </w:r>
    <w:r w:rsidRPr="00E47E39">
      <w:rPr>
        <w:rStyle w:val="Seitenzahl"/>
        <w:rFonts w:cs="Arial"/>
        <w:lang w:val="en-AU"/>
      </w:rPr>
      <w:t xml:space="preserve">-UZ </w:t>
    </w:r>
    <w:r w:rsidR="0075634E" w:rsidRPr="00E47E39">
      <w:rPr>
        <w:rStyle w:val="Seitenzahl"/>
        <w:rFonts w:cs="Arial"/>
        <w:lang w:val="en-AU"/>
      </w:rPr>
      <w:t>2</w:t>
    </w:r>
    <w:r w:rsidR="001D58F2" w:rsidRPr="00E47E39">
      <w:rPr>
        <w:rStyle w:val="Seitenzahl"/>
        <w:rFonts w:cs="Arial"/>
        <w:lang w:val="en-AU"/>
      </w:rPr>
      <w:t>32</w:t>
    </w:r>
    <w:r w:rsidRPr="00E47E39">
      <w:rPr>
        <w:rStyle w:val="Seitenzahl"/>
        <w:rFonts w:cs="Arial"/>
        <w:lang w:val="en-AU"/>
      </w:rPr>
      <w:t xml:space="preserve"> </w:t>
    </w:r>
    <w:r w:rsidR="00E47E39" w:rsidRPr="00E47E39">
      <w:rPr>
        <w:rStyle w:val="Seitenzahl"/>
        <w:rFonts w:cs="Arial"/>
        <w:lang w:val="en-AU"/>
      </w:rPr>
      <w:t>Edition</w:t>
    </w:r>
    <w:r w:rsidRPr="00E47E39">
      <w:rPr>
        <w:rStyle w:val="Seitenzahl"/>
        <w:rFonts w:cs="Arial"/>
        <w:lang w:val="en-AU"/>
      </w:rPr>
      <w:t xml:space="preserve"> </w:t>
    </w:r>
    <w:r w:rsidR="001D58F2" w:rsidRPr="00E47E39">
      <w:rPr>
        <w:rStyle w:val="Seitenzahl"/>
        <w:rFonts w:cs="Arial"/>
        <w:lang w:val="en-AU"/>
      </w:rPr>
      <w:t>Jul</w:t>
    </w:r>
    <w:r w:rsidR="00E47E39" w:rsidRPr="00E47E39">
      <w:rPr>
        <w:rStyle w:val="Seitenzahl"/>
        <w:rFonts w:cs="Arial"/>
        <w:lang w:val="en-AU"/>
      </w:rPr>
      <w:t>y</w:t>
    </w:r>
    <w:r w:rsidR="00DE2261" w:rsidRPr="00E47E39">
      <w:rPr>
        <w:rStyle w:val="Seitenzahl"/>
        <w:rFonts w:cs="Arial"/>
        <w:lang w:val="en-AU"/>
      </w:rPr>
      <w:t xml:space="preserve">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  <w:footnote w:id="1">
    <w:p w14:paraId="383FA555" w14:textId="7BDF30C3" w:rsidR="00047B1F" w:rsidRPr="00E47E39" w:rsidRDefault="00047B1F">
      <w:pPr>
        <w:pStyle w:val="Funotentext"/>
        <w:rPr>
          <w:sz w:val="16"/>
          <w:szCs w:val="16"/>
          <w:lang w:val="en-AU"/>
        </w:rPr>
      </w:pPr>
      <w:r>
        <w:rPr>
          <w:rStyle w:val="Funotenzeichen"/>
        </w:rPr>
        <w:footnoteRef/>
      </w:r>
      <w:r w:rsidRPr="00E47E39">
        <w:rPr>
          <w:lang w:val="en-AU"/>
        </w:rPr>
        <w:t xml:space="preserve"> </w:t>
      </w:r>
      <w:r w:rsidR="00E47E39" w:rsidRPr="00E47E39">
        <w:rPr>
          <w:sz w:val="16"/>
          <w:szCs w:val="16"/>
          <w:lang w:val="en-AU"/>
        </w:rPr>
        <w:t xml:space="preserve">The emission limits are based on the 31st </w:t>
      </w:r>
      <w:proofErr w:type="spellStart"/>
      <w:r w:rsidR="00E47E39" w:rsidRPr="00E47E39">
        <w:rPr>
          <w:sz w:val="16"/>
          <w:szCs w:val="16"/>
          <w:lang w:val="en-AU"/>
        </w:rPr>
        <w:t>BImSchV</w:t>
      </w:r>
      <w:proofErr w:type="spellEnd"/>
      <w:r w:rsidR="00E47E39" w:rsidRPr="00E47E39">
        <w:rPr>
          <w:sz w:val="16"/>
          <w:szCs w:val="16"/>
          <w:lang w:val="en-AU"/>
        </w:rPr>
        <w:t>, Regulation on the Limitation of Emissions of Volatile Organic Compounds due to the Use of Organic Solvents in Certain Installations, text of the regulation available at</w:t>
      </w:r>
      <w:r w:rsidRPr="00E47E39">
        <w:rPr>
          <w:sz w:val="16"/>
          <w:szCs w:val="16"/>
          <w:lang w:val="en-AU"/>
        </w:rPr>
        <w:t xml:space="preserve">: </w:t>
      </w:r>
      <w:hyperlink r:id="rId1" w:history="1">
        <w:r w:rsidRPr="00E47E39">
          <w:rPr>
            <w:rStyle w:val="Hyperlink"/>
            <w:sz w:val="16"/>
            <w:szCs w:val="16"/>
            <w:lang w:val="en-AU"/>
          </w:rPr>
          <w:t>https://www.gesetze-im-internet.de/bimschv_31/BJNR218100001.html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4A9B2AAC" w:rsidR="008F3719" w:rsidRDefault="00B94250">
    <w:pPr>
      <w:pStyle w:val="Kopfzeile"/>
    </w:pPr>
    <w:r>
      <w:rPr>
        <w:noProof/>
      </w:rPr>
      <w:drawing>
        <wp:inline distT="0" distB="0" distL="0" distR="0" wp14:anchorId="07B4DF8E" wp14:editId="3DC0E10D">
          <wp:extent cx="950185" cy="619125"/>
          <wp:effectExtent l="0" t="0" r="254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109" cy="6308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F09D5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D536D0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34"/>
  </w:num>
  <w:num w:numId="4">
    <w:abstractNumId w:val="43"/>
  </w:num>
  <w:num w:numId="5">
    <w:abstractNumId w:val="12"/>
  </w:num>
  <w:num w:numId="6">
    <w:abstractNumId w:val="38"/>
  </w:num>
  <w:num w:numId="7">
    <w:abstractNumId w:val="42"/>
  </w:num>
  <w:num w:numId="8">
    <w:abstractNumId w:val="27"/>
  </w:num>
  <w:num w:numId="9">
    <w:abstractNumId w:val="29"/>
  </w:num>
  <w:num w:numId="10">
    <w:abstractNumId w:val="17"/>
  </w:num>
  <w:num w:numId="11">
    <w:abstractNumId w:val="37"/>
  </w:num>
  <w:num w:numId="12">
    <w:abstractNumId w:val="20"/>
  </w:num>
  <w:num w:numId="13">
    <w:abstractNumId w:val="15"/>
  </w:num>
  <w:num w:numId="14">
    <w:abstractNumId w:val="7"/>
  </w:num>
  <w:num w:numId="15">
    <w:abstractNumId w:val="23"/>
  </w:num>
  <w:num w:numId="16">
    <w:abstractNumId w:val="18"/>
  </w:num>
  <w:num w:numId="17">
    <w:abstractNumId w:val="28"/>
  </w:num>
  <w:num w:numId="18">
    <w:abstractNumId w:val="26"/>
  </w:num>
  <w:num w:numId="19">
    <w:abstractNumId w:val="9"/>
  </w:num>
  <w:num w:numId="20">
    <w:abstractNumId w:val="19"/>
  </w:num>
  <w:num w:numId="21">
    <w:abstractNumId w:val="8"/>
  </w:num>
  <w:num w:numId="22">
    <w:abstractNumId w:val="4"/>
  </w:num>
  <w:num w:numId="23">
    <w:abstractNumId w:val="22"/>
  </w:num>
  <w:num w:numId="24">
    <w:abstractNumId w:val="6"/>
  </w:num>
  <w:num w:numId="25">
    <w:abstractNumId w:val="35"/>
  </w:num>
  <w:num w:numId="26">
    <w:abstractNumId w:val="21"/>
  </w:num>
  <w:num w:numId="27">
    <w:abstractNumId w:val="3"/>
  </w:num>
  <w:num w:numId="28">
    <w:abstractNumId w:val="0"/>
  </w:num>
  <w:num w:numId="29">
    <w:abstractNumId w:val="10"/>
  </w:num>
  <w:num w:numId="30">
    <w:abstractNumId w:val="14"/>
  </w:num>
  <w:num w:numId="31">
    <w:abstractNumId w:val="2"/>
  </w:num>
  <w:num w:numId="32">
    <w:abstractNumId w:val="31"/>
  </w:num>
  <w:num w:numId="33">
    <w:abstractNumId w:val="1"/>
  </w:num>
  <w:num w:numId="34">
    <w:abstractNumId w:val="41"/>
  </w:num>
  <w:num w:numId="35">
    <w:abstractNumId w:val="33"/>
  </w:num>
  <w:num w:numId="36">
    <w:abstractNumId w:val="25"/>
  </w:num>
  <w:num w:numId="37">
    <w:abstractNumId w:val="36"/>
  </w:num>
  <w:num w:numId="38">
    <w:abstractNumId w:val="33"/>
  </w:num>
  <w:num w:numId="39">
    <w:abstractNumId w:val="40"/>
  </w:num>
  <w:num w:numId="40">
    <w:abstractNumId w:val="24"/>
  </w:num>
  <w:num w:numId="4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6"/>
  </w:num>
  <w:num w:numId="4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1"/>
  </w:num>
  <w:num w:numId="45">
    <w:abstractNumId w:val="5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l9I/DPs1poH14P/nSdda56os/t5xkvClmQTL8D2fl+/+EzL+7EcJIaop0UlYalcdbq6PhUhWxoXUBWYpHFAww==" w:salt="fhyupEUrZ9xj0t7Z8nq0mw=="/>
  <w:defaultTabStop w:val="708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47B1F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5016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58F2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943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4630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1026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440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5E48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56946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94250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60D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2261"/>
    <w:rsid w:val="00DE4DF9"/>
    <w:rsid w:val="00DE5615"/>
    <w:rsid w:val="00DE6F0F"/>
    <w:rsid w:val="00DF05D6"/>
    <w:rsid w:val="00DF1672"/>
    <w:rsid w:val="00DF3A33"/>
    <w:rsid w:val="00DF3FF1"/>
    <w:rsid w:val="00DF4A97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47E39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3041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3CB6"/>
    <w:rsid w:val="00F45CD9"/>
    <w:rsid w:val="00F4721A"/>
    <w:rsid w:val="00F4727D"/>
    <w:rsid w:val="00F47D55"/>
    <w:rsid w:val="00F47EED"/>
    <w:rsid w:val="00F503FF"/>
    <w:rsid w:val="00F50CB8"/>
    <w:rsid w:val="00F512C5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248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6738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unhideWhenUsed/>
    <w:rsid w:val="00047B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7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esetze-im-internet.de/bimschv_31/BJNR218100001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06224-F54B-44DD-90F9-8DFBAD69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5</cp:revision>
  <cp:lastPrinted>2020-05-14T11:04:00Z</cp:lastPrinted>
  <dcterms:created xsi:type="dcterms:W3CDTF">2023-08-28T12:34:00Z</dcterms:created>
  <dcterms:modified xsi:type="dcterms:W3CDTF">2023-09-04T09:08:00Z</dcterms:modified>
</cp:coreProperties>
</file>