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bookmarkStart w:id="0" w:name="_Hlk111111202"/>
          </w:p>
        </w:tc>
        <w:tc>
          <w:tcPr>
            <w:tcW w:w="4023" w:type="dxa"/>
            <w:shd w:val="clear" w:color="auto" w:fill="1A5BA5"/>
          </w:tcPr>
          <w:p w:rsidR="00853D5E" w:rsidRPr="00786EC0" w:rsidRDefault="00853D5E" w:rsidP="006304B8">
            <w:pPr>
              <w:rPr>
                <w:rFonts w:ascii="Verdana" w:hAnsi="Verdana"/>
                <w:b/>
                <w:sz w:val="24"/>
                <w:szCs w:val="24"/>
              </w:rPr>
            </w:pPr>
          </w:p>
        </w:tc>
        <w:tc>
          <w:tcPr>
            <w:tcW w:w="5103" w:type="dxa"/>
            <w:shd w:val="clear" w:color="auto" w:fill="1A5BA5"/>
          </w:tcPr>
          <w:p w:rsidR="00853D5E" w:rsidRPr="00786EC0" w:rsidRDefault="00853D5E" w:rsidP="006304B8">
            <w:pPr>
              <w:rPr>
                <w:rFonts w:ascii="Verdana" w:hAnsi="Verdana"/>
                <w:b/>
                <w:sz w:val="24"/>
                <w:szCs w:val="24"/>
              </w:rPr>
            </w:pP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226D2F" w:rsidP="006304B8">
            <w:pPr>
              <w:rPr>
                <w:rFonts w:ascii="Verdana" w:hAnsi="Verdana"/>
                <w:b/>
              </w:rPr>
            </w:pPr>
            <w:r>
              <w:rPr>
                <w:rFonts w:ascii="Verdana" w:hAnsi="Verdana"/>
                <w:b/>
                <w:color w:val="FFFFFF" w:themeColor="background1"/>
              </w:rPr>
              <w:t>Application Form</w:t>
            </w:r>
            <w:r w:rsidR="00853D5E" w:rsidRPr="0081632D">
              <w:rPr>
                <w:rFonts w:ascii="Verdana" w:hAnsi="Verdana"/>
                <w:b/>
                <w:color w:val="FFFFFF" w:themeColor="background1"/>
              </w:rPr>
              <w:t xml:space="preserve"> (An</w:t>
            </w:r>
            <w:r>
              <w:rPr>
                <w:rFonts w:ascii="Verdana" w:hAnsi="Verdana"/>
                <w:b/>
                <w:color w:val="FFFFFF" w:themeColor="background1"/>
              </w:rPr>
              <w:t xml:space="preserve">nex </w:t>
            </w:r>
            <w:r w:rsidR="00853D5E" w:rsidRPr="0081632D">
              <w:rPr>
                <w:rFonts w:ascii="Verdana" w:hAnsi="Verdana"/>
                <w:b/>
                <w:color w:val="FFFFFF" w:themeColor="background1"/>
              </w:rPr>
              <w:t>1)</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955B13"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CD1B17">
              <w:rPr>
                <w:rFonts w:ascii="Verdana" w:hAnsi="Verdana"/>
                <w:b/>
                <w:color w:val="FFFFFF" w:themeColor="background1"/>
                <w:sz w:val="18"/>
                <w:szCs w:val="18"/>
              </w:rPr>
              <w:t>33</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w:t>
            </w:r>
            <w:r w:rsidR="00226D2F">
              <w:rPr>
                <w:rFonts w:ascii="Verdana" w:hAnsi="Verdana"/>
                <w:b/>
                <w:color w:val="FFFFFF" w:themeColor="background1"/>
                <w:sz w:val="18"/>
                <w:szCs w:val="18"/>
              </w:rPr>
              <w:t>Edition</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Jul</w:t>
            </w:r>
            <w:r w:rsidR="00226D2F">
              <w:rPr>
                <w:rFonts w:ascii="Verdana" w:hAnsi="Verdana"/>
                <w:b/>
                <w:color w:val="FFFFFF" w:themeColor="background1"/>
                <w:sz w:val="18"/>
                <w:szCs w:val="18"/>
              </w:rPr>
              <w:t>y</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w:t>
            </w:r>
            <w:r w:rsidR="00CD1B17">
              <w:rPr>
                <w:rFonts w:ascii="Verdana" w:hAnsi="Verdana"/>
                <w:b/>
                <w:color w:val="FFFFFF" w:themeColor="background1"/>
                <w:sz w:val="18"/>
                <w:szCs w:val="18"/>
              </w:rPr>
              <w:t>3</w:t>
            </w:r>
          </w:p>
        </w:tc>
        <w:tc>
          <w:tcPr>
            <w:tcW w:w="5103" w:type="dxa"/>
            <w:shd w:val="clear" w:color="auto" w:fill="1A5BA5"/>
          </w:tcPr>
          <w:p w:rsidR="00853D5E" w:rsidRPr="00226D2F" w:rsidRDefault="00226D2F" w:rsidP="006304B8">
            <w:pPr>
              <w:rPr>
                <w:rFonts w:ascii="Verdana" w:hAnsi="Verdana"/>
                <w:b/>
                <w:color w:val="FFFFFF" w:themeColor="background1"/>
                <w:sz w:val="18"/>
                <w:szCs w:val="18"/>
                <w:lang w:val="en-US"/>
              </w:rPr>
            </w:pPr>
            <w:r w:rsidRPr="00226D2F">
              <w:rPr>
                <w:rFonts w:ascii="Verdana" w:hAnsi="Verdana"/>
                <w:color w:val="FFFFFF" w:themeColor="background1"/>
                <w:sz w:val="18"/>
                <w:szCs w:val="18"/>
                <w:lang w:val="en-US"/>
              </w:rPr>
              <w:t>Building waterproofing with liquid p</w:t>
            </w:r>
            <w:r>
              <w:rPr>
                <w:rFonts w:ascii="Verdana" w:hAnsi="Verdana"/>
                <w:color w:val="FFFFFF" w:themeColor="background1"/>
                <w:sz w:val="18"/>
                <w:szCs w:val="18"/>
                <w:lang w:val="en-US"/>
              </w:rPr>
              <w:t>lastics</w:t>
            </w:r>
          </w:p>
        </w:tc>
        <w:tc>
          <w:tcPr>
            <w:tcW w:w="283" w:type="dxa"/>
            <w:shd w:val="clear" w:color="auto" w:fill="1A5BA5"/>
          </w:tcPr>
          <w:p w:rsidR="00853D5E" w:rsidRPr="00226D2F" w:rsidRDefault="00853D5E" w:rsidP="006304B8">
            <w:pPr>
              <w:rPr>
                <w:rFonts w:ascii="Verdana" w:hAnsi="Verdana"/>
                <w:lang w:val="en-US"/>
              </w:rPr>
            </w:pPr>
          </w:p>
        </w:tc>
      </w:tr>
      <w:tr w:rsidR="00853D5E" w:rsidRPr="00955B13" w:rsidTr="006304B8">
        <w:tc>
          <w:tcPr>
            <w:tcW w:w="230" w:type="dxa"/>
            <w:shd w:val="clear" w:color="auto" w:fill="1A5BA5"/>
          </w:tcPr>
          <w:p w:rsidR="00853D5E" w:rsidRPr="00226D2F" w:rsidRDefault="00853D5E" w:rsidP="006304B8">
            <w:pPr>
              <w:rPr>
                <w:rFonts w:ascii="Verdana" w:hAnsi="Verdana"/>
                <w:b/>
                <w:lang w:val="en-US"/>
              </w:rPr>
            </w:pPr>
          </w:p>
        </w:tc>
        <w:tc>
          <w:tcPr>
            <w:tcW w:w="4023" w:type="dxa"/>
            <w:shd w:val="clear" w:color="auto" w:fill="1A5BA5"/>
          </w:tcPr>
          <w:p w:rsidR="00853D5E" w:rsidRPr="00226D2F" w:rsidRDefault="00853D5E" w:rsidP="006304B8">
            <w:pPr>
              <w:rPr>
                <w:rFonts w:ascii="Verdana" w:hAnsi="Verdana"/>
                <w:b/>
                <w:lang w:val="en-US"/>
              </w:rPr>
            </w:pPr>
          </w:p>
        </w:tc>
        <w:tc>
          <w:tcPr>
            <w:tcW w:w="5103" w:type="dxa"/>
            <w:shd w:val="clear" w:color="auto" w:fill="1A5BA5"/>
          </w:tcPr>
          <w:p w:rsidR="00853D5E" w:rsidRPr="00226D2F" w:rsidRDefault="00853D5E" w:rsidP="006304B8">
            <w:pPr>
              <w:rPr>
                <w:rFonts w:ascii="Verdana" w:hAnsi="Verdana"/>
                <w:b/>
                <w:lang w:val="en-US"/>
              </w:rPr>
            </w:pPr>
          </w:p>
        </w:tc>
        <w:tc>
          <w:tcPr>
            <w:tcW w:w="283" w:type="dxa"/>
            <w:shd w:val="clear" w:color="auto" w:fill="1A5BA5"/>
          </w:tcPr>
          <w:p w:rsidR="00853D5E" w:rsidRPr="00226D2F" w:rsidRDefault="00853D5E" w:rsidP="006304B8">
            <w:pPr>
              <w:rPr>
                <w:rFonts w:ascii="Verdana" w:hAnsi="Verdana"/>
                <w:b/>
                <w:lang w:val="en-US"/>
              </w:rPr>
            </w:pPr>
          </w:p>
        </w:tc>
      </w:tr>
    </w:tbl>
    <w:p w:rsidR="00853D5E" w:rsidRPr="00226D2F" w:rsidRDefault="00853D5E" w:rsidP="00853D5E">
      <w:pPr>
        <w:rPr>
          <w:rFonts w:ascii="Verdana" w:hAnsi="Verdana"/>
          <w:sz w:val="18"/>
          <w:szCs w:val="18"/>
          <w:lang w:val="en-US"/>
        </w:rPr>
      </w:pPr>
    </w:p>
    <w:p w:rsidR="00627431" w:rsidRPr="00226D2F" w:rsidRDefault="00226D2F" w:rsidP="008B5C4C">
      <w:pPr>
        <w:spacing w:after="120"/>
        <w:rPr>
          <w:rFonts w:ascii="Verdana" w:hAnsi="Verdana"/>
          <w:sz w:val="18"/>
          <w:szCs w:val="18"/>
          <w:lang w:val="en-US"/>
        </w:rPr>
      </w:pPr>
      <w:bookmarkStart w:id="1" w:name="_Hlk145416914"/>
      <w:bookmarkStart w:id="2" w:name="_Hlk146870903"/>
      <w:r w:rsidRPr="00226D2F">
        <w:rPr>
          <w:rFonts w:ascii="Verdana" w:hAnsi="Verdana"/>
          <w:b/>
          <w:sz w:val="18"/>
          <w:szCs w:val="18"/>
          <w:u w:val="single"/>
          <w:lang w:val="en-US"/>
        </w:rPr>
        <w:t xml:space="preserve">Details of the </w:t>
      </w:r>
      <w:r>
        <w:rPr>
          <w:rFonts w:ascii="Verdana" w:hAnsi="Verdana"/>
          <w:b/>
          <w:sz w:val="18"/>
          <w:szCs w:val="18"/>
          <w:u w:val="single"/>
          <w:lang w:val="en-US"/>
        </w:rPr>
        <w:t>a</w:t>
      </w:r>
      <w:r w:rsidRPr="00226D2F">
        <w:rPr>
          <w:rFonts w:ascii="Verdana" w:hAnsi="Verdana"/>
          <w:b/>
          <w:sz w:val="18"/>
          <w:szCs w:val="18"/>
          <w:u w:val="single"/>
          <w:lang w:val="en-US"/>
        </w:rPr>
        <w:t>pplicant</w:t>
      </w:r>
      <w:bookmarkEnd w:id="2"/>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226D2F" w:rsidP="006304B8">
            <w:pPr>
              <w:jc w:val="right"/>
              <w:rPr>
                <w:rFonts w:ascii="Verdana" w:hAnsi="Verdana"/>
                <w:sz w:val="18"/>
                <w:szCs w:val="18"/>
              </w:rPr>
            </w:pPr>
            <w:r>
              <w:rPr>
                <w:rFonts w:ascii="Verdana" w:hAnsi="Verdana"/>
                <w:sz w:val="18"/>
                <w:szCs w:val="18"/>
              </w:rPr>
              <w:t>Company name</w:t>
            </w:r>
            <w:r w:rsidR="00627431"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bookmarkStart w:id="3" w:name="_GoBack"/>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bookmarkEnd w:id="3"/>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226D2F" w:rsidP="006304B8">
            <w:pPr>
              <w:jc w:val="right"/>
              <w:rPr>
                <w:rFonts w:ascii="Verdana" w:hAnsi="Verdana"/>
                <w:sz w:val="18"/>
                <w:szCs w:val="18"/>
              </w:rPr>
            </w:pPr>
            <w:r>
              <w:rPr>
                <w:rFonts w:ascii="Verdana" w:hAnsi="Verdana"/>
                <w:sz w:val="18"/>
                <w:szCs w:val="18"/>
              </w:rPr>
              <w:t>Full address</w:t>
            </w:r>
            <w:r w:rsidR="00627431" w:rsidRPr="00A56751">
              <w:rPr>
                <w:rFonts w:ascii="Verdana" w:hAnsi="Verdana"/>
                <w:sz w:val="18"/>
                <w:szCs w:val="18"/>
              </w:rPr>
              <w: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4"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4"/>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A56751" w:rsidRDefault="00226D2F" w:rsidP="008B5C4C">
      <w:pPr>
        <w:spacing w:after="120"/>
        <w:rPr>
          <w:rFonts w:ascii="Verdana" w:hAnsi="Verdana"/>
          <w:sz w:val="18"/>
          <w:szCs w:val="18"/>
        </w:rPr>
      </w:pPr>
      <w:bookmarkStart w:id="5" w:name="_Hlk146870947"/>
      <w:r>
        <w:rPr>
          <w:rFonts w:ascii="Verdana" w:hAnsi="Verdana"/>
          <w:b/>
          <w:sz w:val="18"/>
          <w:szCs w:val="18"/>
          <w:u w:val="single"/>
        </w:rPr>
        <w:t>Contact person</w:t>
      </w:r>
      <w:bookmarkEnd w:id="5"/>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Fun</w:t>
            </w:r>
            <w:r w:rsidR="00226D2F">
              <w:rPr>
                <w:rFonts w:ascii="Verdana" w:hAnsi="Verdana"/>
                <w:sz w:val="18"/>
                <w:szCs w:val="18"/>
              </w:rPr>
              <w:t>c</w:t>
            </w:r>
            <w:r w:rsidRPr="00A56751">
              <w:rPr>
                <w:rFonts w:ascii="Verdana" w:hAnsi="Verdana"/>
                <w:sz w:val="18"/>
                <w:szCs w:val="18"/>
              </w:rPr>
              <w:t>tion:</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226D2F" w:rsidP="006304B8">
            <w:pPr>
              <w:jc w:val="right"/>
              <w:rPr>
                <w:rFonts w:ascii="Verdana" w:hAnsi="Verdana"/>
                <w:sz w:val="18"/>
                <w:szCs w:val="18"/>
              </w:rPr>
            </w:pPr>
            <w:r>
              <w:rPr>
                <w:rFonts w:ascii="Verdana" w:hAnsi="Verdana"/>
                <w:sz w:val="18"/>
                <w:szCs w:val="18"/>
              </w:rPr>
              <w:t>Telephone number</w:t>
            </w:r>
            <w:r w:rsidR="00627431" w:rsidRPr="00A56751">
              <w:rPr>
                <w:rFonts w:ascii="Verdana" w:hAnsi="Verdana"/>
                <w:sz w:val="18"/>
                <w:szCs w:val="18"/>
              </w:rPr>
              <w:t>:</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226D2F" w:rsidP="006304B8">
            <w:pPr>
              <w:jc w:val="right"/>
              <w:rPr>
                <w:rFonts w:ascii="Verdana" w:hAnsi="Verdana"/>
                <w:sz w:val="18"/>
                <w:szCs w:val="18"/>
              </w:rPr>
            </w:pPr>
            <w:r>
              <w:rPr>
                <w:rFonts w:ascii="Verdana" w:hAnsi="Verdana"/>
                <w:sz w:val="18"/>
                <w:szCs w:val="18"/>
              </w:rPr>
              <w:t>E-Mail</w:t>
            </w:r>
            <w:r w:rsidR="00627431" w:rsidRPr="00A56751">
              <w:rPr>
                <w:rFonts w:ascii="Verdana" w:hAnsi="Verdana"/>
                <w:sz w:val="18"/>
                <w:szCs w:val="18"/>
              </w:rPr>
              <w:t>:</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bookmarkEnd w:id="1"/>
    </w:tbl>
    <w:p w:rsidR="00627431" w:rsidRDefault="00627431" w:rsidP="00627431">
      <w:pPr>
        <w:rPr>
          <w:rFonts w:ascii="Verdana" w:hAnsi="Verdana"/>
          <w:sz w:val="18"/>
          <w:szCs w:val="18"/>
        </w:rPr>
      </w:pPr>
    </w:p>
    <w:p w:rsidR="00627431" w:rsidRPr="00226D2F" w:rsidRDefault="00226D2F" w:rsidP="008B5C4C">
      <w:pPr>
        <w:spacing w:after="120"/>
        <w:rPr>
          <w:rFonts w:ascii="Verdana" w:hAnsi="Verdana"/>
          <w:sz w:val="18"/>
          <w:szCs w:val="18"/>
          <w:lang w:val="en-US"/>
        </w:rPr>
      </w:pPr>
      <w:r w:rsidRPr="00226D2F">
        <w:rPr>
          <w:rFonts w:ascii="Verdana" w:hAnsi="Verdana"/>
          <w:b/>
          <w:sz w:val="18"/>
          <w:szCs w:val="18"/>
          <w:u w:val="single"/>
          <w:lang w:val="en-US"/>
        </w:rPr>
        <w:t xml:space="preserve">Manufacturing site </w:t>
      </w:r>
      <w:r w:rsidR="00627431" w:rsidRPr="00226D2F">
        <w:rPr>
          <w:rFonts w:ascii="Verdana" w:hAnsi="Verdana"/>
          <w:b/>
          <w:sz w:val="18"/>
          <w:szCs w:val="18"/>
          <w:u w:val="single"/>
          <w:lang w:val="en-US"/>
        </w:rPr>
        <w:t>(</w:t>
      </w:r>
      <w:r w:rsidRPr="00226D2F">
        <w:rPr>
          <w:rFonts w:ascii="Verdana" w:hAnsi="Verdana"/>
          <w:b/>
          <w:sz w:val="18"/>
          <w:szCs w:val="18"/>
          <w:u w:val="single"/>
          <w:lang w:val="en-US"/>
        </w:rPr>
        <w:t>if different from the company address</w:t>
      </w:r>
      <w:r w:rsidR="00627431" w:rsidRPr="00226D2F">
        <w:rPr>
          <w:rFonts w:ascii="Verdana" w:hAnsi="Verdana"/>
          <w:b/>
          <w:sz w:val="18"/>
          <w:szCs w:val="18"/>
          <w:u w:val="single"/>
          <w:lang w:val="en-US"/>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226D2F" w:rsidRPr="00A56751" w:rsidTr="00F7184F">
        <w:tc>
          <w:tcPr>
            <w:tcW w:w="3615" w:type="dxa"/>
            <w:tcBorders>
              <w:top w:val="nil"/>
              <w:left w:val="nil"/>
              <w:bottom w:val="nil"/>
              <w:right w:val="single" w:sz="4" w:space="0" w:color="auto"/>
            </w:tcBorders>
          </w:tcPr>
          <w:p w:rsidR="00226D2F" w:rsidRPr="00A56751" w:rsidRDefault="00226D2F" w:rsidP="00226D2F">
            <w:pPr>
              <w:jc w:val="right"/>
              <w:rPr>
                <w:rFonts w:ascii="Verdana" w:hAnsi="Verdana"/>
                <w:sz w:val="18"/>
                <w:szCs w:val="18"/>
              </w:rPr>
            </w:pPr>
            <w:r>
              <w:rPr>
                <w:rFonts w:ascii="Verdana" w:hAnsi="Verdana"/>
                <w:sz w:val="18"/>
                <w:szCs w:val="18"/>
              </w:rPr>
              <w:t>Company name</w:t>
            </w:r>
            <w:r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rsidR="00226D2F" w:rsidRPr="00A56751" w:rsidRDefault="00226D2F" w:rsidP="00226D2F">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226D2F" w:rsidRPr="00A56751" w:rsidTr="00F7184F">
        <w:tc>
          <w:tcPr>
            <w:tcW w:w="3615" w:type="dxa"/>
            <w:tcBorders>
              <w:top w:val="nil"/>
              <w:left w:val="nil"/>
              <w:bottom w:val="nil"/>
              <w:right w:val="single" w:sz="4" w:space="0" w:color="auto"/>
            </w:tcBorders>
          </w:tcPr>
          <w:p w:rsidR="00226D2F" w:rsidRPr="00A56751" w:rsidRDefault="00226D2F" w:rsidP="00226D2F">
            <w:pPr>
              <w:jc w:val="right"/>
              <w:rPr>
                <w:rFonts w:ascii="Verdana" w:hAnsi="Verdana"/>
                <w:sz w:val="18"/>
                <w:szCs w:val="18"/>
              </w:rPr>
            </w:pPr>
            <w:r>
              <w:rPr>
                <w:rFonts w:ascii="Verdana" w:hAnsi="Verdana"/>
                <w:sz w:val="18"/>
                <w:szCs w:val="18"/>
              </w:rPr>
              <w:t>Full address</w:t>
            </w:r>
            <w:r w:rsidRPr="00A56751">
              <w:rPr>
                <w:rFonts w:ascii="Verdana" w:hAnsi="Verdana"/>
                <w:sz w:val="18"/>
                <w:szCs w:val="18"/>
              </w:rPr>
              <w:t>:</w:t>
            </w:r>
          </w:p>
        </w:tc>
        <w:tc>
          <w:tcPr>
            <w:tcW w:w="5452" w:type="dxa"/>
            <w:tcBorders>
              <w:left w:val="single" w:sz="4" w:space="0" w:color="auto"/>
              <w:bottom w:val="nil"/>
            </w:tcBorders>
            <w:shd w:val="clear" w:color="auto" w:fill="E5EFFB"/>
          </w:tcPr>
          <w:p w:rsidR="00226D2F" w:rsidRPr="00A56751" w:rsidRDefault="00226D2F" w:rsidP="00226D2F">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bookmarkStart w:id="6" w:name="_Hlk146871020"/>
    </w:p>
    <w:p w:rsidR="00627431" w:rsidRPr="00A56751" w:rsidRDefault="00226D2F" w:rsidP="008B5C4C">
      <w:pPr>
        <w:spacing w:after="120"/>
        <w:rPr>
          <w:rFonts w:ascii="Verdana" w:hAnsi="Verdana"/>
          <w:sz w:val="18"/>
          <w:szCs w:val="18"/>
        </w:rPr>
      </w:pPr>
      <w:bookmarkStart w:id="7" w:name="_Hlk146871051"/>
      <w:r>
        <w:rPr>
          <w:rFonts w:ascii="Verdana" w:hAnsi="Verdana"/>
          <w:b/>
          <w:sz w:val="18"/>
          <w:szCs w:val="18"/>
          <w:u w:val="single"/>
        </w:rPr>
        <w:t>Product details</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07"/>
        <w:gridCol w:w="5460"/>
      </w:tblGrid>
      <w:tr w:rsidR="00F7184F" w:rsidRPr="00A56751" w:rsidTr="00F7184F">
        <w:tc>
          <w:tcPr>
            <w:tcW w:w="3607" w:type="dxa"/>
            <w:tcBorders>
              <w:top w:val="nil"/>
              <w:left w:val="nil"/>
              <w:bottom w:val="nil"/>
            </w:tcBorders>
          </w:tcPr>
          <w:bookmarkEnd w:id="7"/>
          <w:p w:rsidR="00627431" w:rsidRPr="00A56751" w:rsidRDefault="00226D2F" w:rsidP="006304B8">
            <w:pPr>
              <w:jc w:val="right"/>
              <w:rPr>
                <w:rFonts w:ascii="Verdana" w:hAnsi="Verdana"/>
                <w:sz w:val="18"/>
                <w:szCs w:val="18"/>
              </w:rPr>
            </w:pPr>
            <w:r>
              <w:rPr>
                <w:rFonts w:ascii="Verdana" w:hAnsi="Verdana"/>
                <w:sz w:val="18"/>
                <w:szCs w:val="18"/>
              </w:rPr>
              <w:t>Trade name</w:t>
            </w:r>
            <w:r w:rsidR="00627431" w:rsidRPr="00A56751">
              <w:rPr>
                <w:rFonts w:ascii="Verdana" w:hAnsi="Verdana"/>
                <w:sz w:val="18"/>
                <w:szCs w:val="18"/>
              </w:rPr>
              <w:t>:</w:t>
            </w:r>
          </w:p>
        </w:tc>
        <w:tc>
          <w:tcPr>
            <w:tcW w:w="5460" w:type="dxa"/>
            <w:shd w:val="clear" w:color="auto" w:fill="E5EFFB"/>
          </w:tcPr>
          <w:p w:rsidR="00627431" w:rsidRPr="00AA1040" w:rsidRDefault="00627431" w:rsidP="006304B8">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r w:rsidR="00F7184F" w:rsidRPr="00AA1040" w:rsidTr="00F7184F">
        <w:tc>
          <w:tcPr>
            <w:tcW w:w="3607" w:type="dxa"/>
            <w:tcBorders>
              <w:top w:val="nil"/>
              <w:left w:val="nil"/>
              <w:bottom w:val="nil"/>
            </w:tcBorders>
          </w:tcPr>
          <w:p w:rsidR="00936E28" w:rsidRPr="00A56751" w:rsidRDefault="00226D2F" w:rsidP="002048FD">
            <w:pPr>
              <w:jc w:val="right"/>
              <w:rPr>
                <w:rFonts w:ascii="Verdana" w:hAnsi="Verdana"/>
                <w:sz w:val="18"/>
                <w:szCs w:val="18"/>
              </w:rPr>
            </w:pPr>
            <w:bookmarkStart w:id="8" w:name="_Hlk113626937"/>
            <w:r>
              <w:rPr>
                <w:rFonts w:ascii="Verdana" w:hAnsi="Verdana"/>
                <w:sz w:val="18"/>
                <w:szCs w:val="18"/>
              </w:rPr>
              <w:t>Packaging/ container sizes</w:t>
            </w:r>
            <w:r w:rsidR="00936E28" w:rsidRPr="00A56751">
              <w:rPr>
                <w:rFonts w:ascii="Verdana" w:hAnsi="Verdana"/>
                <w:sz w:val="18"/>
                <w:szCs w:val="18"/>
              </w:rPr>
              <w:t xml:space="preserve"> </w:t>
            </w:r>
            <w:r w:rsidR="00936E28">
              <w:rPr>
                <w:rFonts w:ascii="Verdana" w:hAnsi="Verdana"/>
                <w:sz w:val="18"/>
                <w:szCs w:val="18"/>
              </w:rPr>
              <w:t>(</w:t>
            </w:r>
            <w:r w:rsidR="00CD1B17">
              <w:rPr>
                <w:rFonts w:ascii="Verdana" w:hAnsi="Verdana"/>
                <w:sz w:val="18"/>
                <w:szCs w:val="18"/>
              </w:rPr>
              <w:t>kg</w:t>
            </w:r>
            <w:r w:rsidR="00936E28">
              <w:rPr>
                <w:rFonts w:ascii="Verdana" w:hAnsi="Verdana"/>
                <w:sz w:val="18"/>
                <w:szCs w:val="18"/>
              </w:rPr>
              <w:t>)</w:t>
            </w:r>
            <w:r w:rsidR="00936E28" w:rsidRPr="00A56751">
              <w:rPr>
                <w:rFonts w:ascii="Verdana" w:hAnsi="Verdana"/>
                <w:sz w:val="18"/>
                <w:szCs w:val="18"/>
              </w:rPr>
              <w:t>:</w:t>
            </w:r>
          </w:p>
        </w:tc>
        <w:tc>
          <w:tcPr>
            <w:tcW w:w="5460" w:type="dxa"/>
            <w:shd w:val="clear" w:color="auto" w:fill="E5EFFB"/>
          </w:tcPr>
          <w:p w:rsidR="00936E28" w:rsidRPr="00AA1040" w:rsidRDefault="00F7184F" w:rsidP="00936E28">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bl>
    <w:p w:rsidR="00627431" w:rsidRDefault="00627431" w:rsidP="00627431">
      <w:pPr>
        <w:rPr>
          <w:rFonts w:ascii="Verdana" w:hAnsi="Verdana"/>
          <w:sz w:val="18"/>
          <w:szCs w:val="18"/>
        </w:rPr>
      </w:pPr>
    </w:p>
    <w:bookmarkEnd w:id="8"/>
    <w:bookmarkEnd w:id="6"/>
    <w:p w:rsidR="0089011F" w:rsidRDefault="0089011F">
      <w:pPr>
        <w:overflowPunct/>
        <w:autoSpaceDE/>
        <w:autoSpaceDN/>
        <w:adjustRightInd/>
        <w:textAlignment w:val="auto"/>
        <w:rPr>
          <w:rFonts w:ascii="Verdana" w:hAnsi="Verdana"/>
          <w:sz w:val="18"/>
          <w:szCs w:val="18"/>
        </w:rPr>
      </w:pPr>
      <w:r>
        <w:rPr>
          <w:rFonts w:ascii="Verdana" w:hAnsi="Verdana"/>
          <w:sz w:val="18"/>
          <w:szCs w:val="18"/>
        </w:rPr>
        <w:br w:type="page"/>
      </w:r>
    </w:p>
    <w:p w:rsidR="008B5C4C" w:rsidRPr="00A56751" w:rsidRDefault="008B5C4C" w:rsidP="00627431">
      <w:pPr>
        <w:rPr>
          <w:rFonts w:ascii="Verdana" w:hAnsi="Verdana"/>
          <w:sz w:val="18"/>
          <w:szCs w:val="18"/>
        </w:rPr>
      </w:pPr>
    </w:p>
    <w:bookmarkEnd w:id="0"/>
    <w:p w:rsidR="00627431" w:rsidRPr="00226D2F" w:rsidRDefault="00292DE7" w:rsidP="008B5C4C">
      <w:pPr>
        <w:spacing w:after="120"/>
        <w:rPr>
          <w:rFonts w:ascii="Verdana" w:hAnsi="Verdana"/>
          <w:b/>
          <w:sz w:val="18"/>
          <w:szCs w:val="18"/>
          <w:u w:val="single"/>
          <w:lang w:val="en-US"/>
        </w:rPr>
      </w:pPr>
      <w:r w:rsidRPr="00226D2F">
        <w:rPr>
          <w:rFonts w:ascii="Verdana" w:hAnsi="Verdana"/>
          <w:b/>
          <w:sz w:val="18"/>
          <w:szCs w:val="18"/>
          <w:u w:val="single"/>
          <w:lang w:val="en-US"/>
        </w:rPr>
        <w:t xml:space="preserve">2. </w:t>
      </w:r>
      <w:r w:rsidR="00226D2F" w:rsidRPr="00226D2F">
        <w:rPr>
          <w:rFonts w:ascii="Verdana" w:hAnsi="Verdana"/>
          <w:b/>
          <w:sz w:val="18"/>
          <w:szCs w:val="18"/>
          <w:u w:val="single"/>
          <w:lang w:val="en-US"/>
        </w:rPr>
        <w:t xml:space="preserve">The product is used </w:t>
      </w:r>
      <w:r w:rsidR="00226D2F">
        <w:rPr>
          <w:rFonts w:ascii="Verdana" w:hAnsi="Verdana"/>
          <w:b/>
          <w:sz w:val="18"/>
          <w:szCs w:val="18"/>
          <w:u w:val="single"/>
          <w:lang w:val="en-US"/>
        </w:rPr>
        <w:t>as waterproofing of</w:t>
      </w:r>
      <w:r w:rsidR="009D5145" w:rsidRPr="00226D2F">
        <w:rPr>
          <w:rFonts w:ascii="Verdana" w:hAnsi="Verdana"/>
          <w:b/>
          <w:sz w:val="18"/>
          <w:szCs w:val="18"/>
          <w:u w:val="single"/>
          <w:lang w:val="en-US"/>
        </w:rPr>
        <w: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627431" w:rsidRPr="00226D2F"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627431" w:rsidRPr="00360FCA" w:rsidRDefault="0062743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bookmarkStart w:id="9" w:name="Kontrollkästchen109"/>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bookmarkEnd w:id="9"/>
          </w:p>
        </w:tc>
        <w:tc>
          <w:tcPr>
            <w:tcW w:w="8646" w:type="dxa"/>
            <w:tcBorders>
              <w:left w:val="single" w:sz="4" w:space="0" w:color="auto"/>
            </w:tcBorders>
            <w:shd w:val="clear" w:color="auto" w:fill="auto"/>
          </w:tcPr>
          <w:p w:rsidR="00627431" w:rsidRPr="00226D2F" w:rsidRDefault="00226D2F" w:rsidP="009D5145">
            <w:pPr>
              <w:spacing w:before="20" w:after="20"/>
              <w:ind w:right="117"/>
              <w:rPr>
                <w:rFonts w:ascii="Verdana" w:hAnsi="Verdana" w:cs="Arial"/>
                <w:sz w:val="18"/>
                <w:szCs w:val="18"/>
                <w:lang w:val="en-US"/>
              </w:rPr>
            </w:pPr>
            <w:r w:rsidRPr="00226D2F">
              <w:rPr>
                <w:rFonts w:ascii="Verdana" w:hAnsi="Verdana" w:cs="Arial"/>
                <w:sz w:val="18"/>
                <w:szCs w:val="18"/>
                <w:lang w:val="en-US"/>
              </w:rPr>
              <w:t>roofs, balconies and walkways</w:t>
            </w:r>
          </w:p>
        </w:tc>
      </w:tr>
      <w:tr w:rsidR="00627431"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bookmarkStart w:id="10" w:name="Kontrollkästchen88"/>
            <w:r w:rsidRPr="00611A3B">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611A3B">
              <w:rPr>
                <w:rFonts w:ascii="Verdana" w:hAnsi="Verdana" w:cs="Arial"/>
                <w:sz w:val="18"/>
                <w:szCs w:val="18"/>
              </w:rPr>
              <w:fldChar w:fldCharType="end"/>
            </w:r>
            <w:bookmarkEnd w:id="10"/>
          </w:p>
        </w:tc>
        <w:tc>
          <w:tcPr>
            <w:tcW w:w="8646" w:type="dxa"/>
            <w:tcBorders>
              <w:left w:val="single" w:sz="4" w:space="0" w:color="auto"/>
            </w:tcBorders>
            <w:shd w:val="clear" w:color="auto" w:fill="auto"/>
          </w:tcPr>
          <w:p w:rsidR="00627431" w:rsidRPr="00226D2F" w:rsidRDefault="00226D2F" w:rsidP="00163490">
            <w:pPr>
              <w:spacing w:before="20" w:after="20"/>
              <w:ind w:right="117"/>
              <w:rPr>
                <w:rFonts w:ascii="Verdana" w:hAnsi="Verdana" w:cs="Arial"/>
                <w:sz w:val="18"/>
                <w:szCs w:val="18"/>
                <w:lang w:val="en-US"/>
              </w:rPr>
            </w:pPr>
            <w:r w:rsidRPr="00226D2F">
              <w:rPr>
                <w:rFonts w:ascii="Verdana" w:hAnsi="Verdana" w:cs="Arial"/>
                <w:sz w:val="18"/>
                <w:szCs w:val="18"/>
                <w:lang w:val="en-US"/>
              </w:rPr>
              <w:t>concrete areas trafficable by vehicles</w:t>
            </w:r>
          </w:p>
        </w:tc>
      </w:tr>
      <w:tr w:rsidR="009D5145"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9D5145" w:rsidRPr="00611A3B" w:rsidRDefault="009D5145"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D5145" w:rsidRPr="00226D2F" w:rsidRDefault="00226D2F" w:rsidP="002048FD">
            <w:pPr>
              <w:spacing w:before="20" w:after="20"/>
              <w:ind w:right="117"/>
              <w:rPr>
                <w:rFonts w:ascii="Verdana" w:hAnsi="Verdana" w:cs="Arial"/>
                <w:sz w:val="18"/>
                <w:szCs w:val="18"/>
                <w:lang w:val="en-US"/>
              </w:rPr>
            </w:pPr>
            <w:r w:rsidRPr="00226D2F">
              <w:rPr>
                <w:rFonts w:ascii="Verdana" w:hAnsi="Verdana" w:cs="Arial"/>
                <w:sz w:val="18"/>
                <w:szCs w:val="18"/>
                <w:lang w:val="en-US"/>
              </w:rPr>
              <w:t>elements in contact with soil</w:t>
            </w:r>
          </w:p>
        </w:tc>
      </w:tr>
    </w:tbl>
    <w:p w:rsidR="00E054A5" w:rsidRPr="00226D2F" w:rsidRDefault="00E054A5">
      <w:pPr>
        <w:overflowPunct/>
        <w:autoSpaceDE/>
        <w:autoSpaceDN/>
        <w:adjustRightInd/>
        <w:textAlignment w:val="auto"/>
        <w:rPr>
          <w:rFonts w:ascii="Verdana" w:hAnsi="Verdana"/>
          <w:sz w:val="18"/>
          <w:szCs w:val="18"/>
          <w:lang w:val="en-US"/>
        </w:rPr>
      </w:pPr>
    </w:p>
    <w:p w:rsidR="005049B5" w:rsidRPr="00226D2F" w:rsidRDefault="005049B5">
      <w:pPr>
        <w:overflowPunct/>
        <w:autoSpaceDE/>
        <w:autoSpaceDN/>
        <w:adjustRightInd/>
        <w:textAlignment w:val="auto"/>
        <w:rPr>
          <w:rFonts w:ascii="Verdana" w:hAnsi="Verdana"/>
          <w:sz w:val="18"/>
          <w:szCs w:val="18"/>
          <w:lang w:val="en-US"/>
        </w:rPr>
      </w:pPr>
    </w:p>
    <w:p w:rsidR="00EE14F1" w:rsidRDefault="00F22778" w:rsidP="00F72B28">
      <w:pPr>
        <w:spacing w:after="120"/>
        <w:rPr>
          <w:rFonts w:ascii="Verdana" w:hAnsi="Verdana"/>
          <w:b/>
          <w:sz w:val="18"/>
          <w:szCs w:val="18"/>
          <w:u w:val="single"/>
        </w:rPr>
      </w:pPr>
      <w:bookmarkStart w:id="11" w:name="_Toc96000418"/>
      <w:bookmarkStart w:id="12" w:name="_Toc106973948"/>
      <w:r>
        <w:rPr>
          <w:rFonts w:ascii="Verdana" w:hAnsi="Verdana"/>
          <w:b/>
          <w:sz w:val="18"/>
          <w:szCs w:val="18"/>
          <w:u w:val="single"/>
        </w:rPr>
        <w:t>3.</w:t>
      </w:r>
      <w:r w:rsidR="00E95D07" w:rsidRPr="00EE14F1">
        <w:rPr>
          <w:rFonts w:ascii="Verdana" w:hAnsi="Verdana"/>
          <w:b/>
          <w:sz w:val="18"/>
          <w:szCs w:val="18"/>
          <w:u w:val="single"/>
        </w:rPr>
        <w:t xml:space="preserve">1. </w:t>
      </w:r>
      <w:bookmarkEnd w:id="11"/>
      <w:bookmarkEnd w:id="12"/>
      <w:r w:rsidR="00226D2F" w:rsidRPr="00226D2F">
        <w:rPr>
          <w:rFonts w:ascii="Verdana" w:hAnsi="Verdana"/>
          <w:b/>
          <w:sz w:val="18"/>
          <w:szCs w:val="18"/>
          <w:u w:val="single"/>
        </w:rPr>
        <w:t>Technical suitability</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EE14F1"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bookmarkStart w:id="13" w:name="_Hlk111111298"/>
          <w:p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226D2F" w:rsidRDefault="00226D2F" w:rsidP="00226D2F">
            <w:pPr>
              <w:spacing w:before="20" w:after="20"/>
              <w:rPr>
                <w:rFonts w:ascii="Verdana" w:hAnsi="Verdana" w:cs="Arial"/>
                <w:b/>
                <w:sz w:val="18"/>
                <w:szCs w:val="18"/>
              </w:rPr>
            </w:pPr>
            <w:proofErr w:type="spellStart"/>
            <w:r>
              <w:rPr>
                <w:rFonts w:ascii="Verdana" w:hAnsi="Verdana" w:cs="Arial"/>
                <w:b/>
                <w:sz w:val="18"/>
                <w:szCs w:val="18"/>
              </w:rPr>
              <w:t>We</w:t>
            </w:r>
            <w:proofErr w:type="spellEnd"/>
            <w:r>
              <w:rPr>
                <w:rFonts w:ascii="Verdana" w:hAnsi="Verdana" w:cs="Arial"/>
                <w:b/>
                <w:sz w:val="18"/>
                <w:szCs w:val="18"/>
              </w:rPr>
              <w:t xml:space="preserve"> </w:t>
            </w:r>
            <w:proofErr w:type="spellStart"/>
            <w:r>
              <w:rPr>
                <w:rFonts w:ascii="Verdana" w:hAnsi="Verdana" w:cs="Arial"/>
                <w:b/>
                <w:sz w:val="18"/>
                <w:szCs w:val="18"/>
              </w:rPr>
              <w:t>hereby</w:t>
            </w:r>
            <w:proofErr w:type="spellEnd"/>
            <w:r>
              <w:rPr>
                <w:rFonts w:ascii="Verdana" w:hAnsi="Verdana" w:cs="Arial"/>
                <w:b/>
                <w:sz w:val="18"/>
                <w:szCs w:val="18"/>
              </w:rPr>
              <w:t xml:space="preserve"> </w:t>
            </w:r>
            <w:proofErr w:type="spellStart"/>
            <w:r>
              <w:rPr>
                <w:rFonts w:ascii="Verdana" w:hAnsi="Verdana" w:cs="Arial"/>
                <w:b/>
                <w:sz w:val="18"/>
                <w:szCs w:val="18"/>
              </w:rPr>
              <w:t>declare</w:t>
            </w:r>
            <w:proofErr w:type="spellEnd"/>
          </w:p>
          <w:p w:rsidR="00EE14F1" w:rsidRPr="00226D2F" w:rsidRDefault="00226D2F" w:rsidP="00226D2F">
            <w:pPr>
              <w:pStyle w:val="Listenabsatz"/>
              <w:numPr>
                <w:ilvl w:val="0"/>
                <w:numId w:val="38"/>
              </w:numPr>
              <w:spacing w:before="20" w:after="20"/>
              <w:rPr>
                <w:rFonts w:ascii="Verdana" w:hAnsi="Verdana" w:cs="Arial"/>
                <w:sz w:val="18"/>
                <w:szCs w:val="18"/>
                <w:lang w:val="en-US"/>
              </w:rPr>
            </w:pPr>
            <w:r w:rsidRPr="00226D2F">
              <w:rPr>
                <w:rFonts w:ascii="Verdana" w:hAnsi="Verdana" w:cs="Arial"/>
                <w:sz w:val="18"/>
                <w:szCs w:val="18"/>
                <w:lang w:val="en-US"/>
              </w:rPr>
              <w:t>that the product fulfils all requirements of the building authorities that apply to the intended use.</w:t>
            </w:r>
          </w:p>
          <w:p w:rsidR="00EE14F1" w:rsidRPr="00226D2F" w:rsidRDefault="00226D2F" w:rsidP="00DB5798">
            <w:pPr>
              <w:pStyle w:val="Listenabsatz"/>
              <w:numPr>
                <w:ilvl w:val="0"/>
                <w:numId w:val="38"/>
              </w:numPr>
              <w:spacing w:before="20" w:after="20"/>
              <w:rPr>
                <w:rFonts w:ascii="Verdana" w:hAnsi="Verdana" w:cs="Arial"/>
                <w:sz w:val="18"/>
                <w:szCs w:val="18"/>
                <w:lang w:val="en-US"/>
              </w:rPr>
            </w:pPr>
            <w:r w:rsidRPr="00226D2F">
              <w:rPr>
                <w:rFonts w:ascii="Verdana" w:hAnsi="Verdana" w:cs="Arial"/>
                <w:sz w:val="18"/>
                <w:szCs w:val="18"/>
                <w:lang w:val="en-US"/>
              </w:rPr>
              <w:t>that the minimum required performances for liquid plastics for structural waterproofing and for roof waterproofing systems made of materials to be applied in liquid form in accordance with Sections C 3.28, C 3.29 and Annex 15, Section 2.2.1 of the Model Administrative Regulation for Technical Building Regulations (MVV TB) are met.</w:t>
            </w:r>
          </w:p>
          <w:p w:rsidR="00DB5798" w:rsidRPr="00226D2F" w:rsidRDefault="00226D2F" w:rsidP="00DB5798">
            <w:pPr>
              <w:pStyle w:val="Listenabsatz"/>
              <w:numPr>
                <w:ilvl w:val="0"/>
                <w:numId w:val="38"/>
              </w:numPr>
              <w:spacing w:before="20" w:after="20"/>
              <w:rPr>
                <w:rFonts w:ascii="Verdana" w:hAnsi="Verdana" w:cs="Arial"/>
                <w:sz w:val="18"/>
                <w:szCs w:val="18"/>
                <w:lang w:val="en-US"/>
              </w:rPr>
            </w:pPr>
            <w:r w:rsidRPr="00226D2F">
              <w:rPr>
                <w:rFonts w:ascii="Verdana" w:hAnsi="Verdana" w:cs="Arial"/>
                <w:sz w:val="18"/>
                <w:szCs w:val="18"/>
                <w:lang w:val="en-US"/>
              </w:rPr>
              <w:t>that for structures outside the scope of the State Building Regulations, the requirements based on the MVV TB are met.</w:t>
            </w:r>
          </w:p>
        </w:tc>
      </w:tr>
      <w:bookmarkEnd w:id="13"/>
      <w:tr w:rsidR="00EE14F1"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DB5798" w:rsidRPr="00226D2F" w:rsidRDefault="00226D2F" w:rsidP="006304B8">
            <w:pPr>
              <w:spacing w:before="20" w:after="20"/>
              <w:rPr>
                <w:rFonts w:ascii="Verdana" w:hAnsi="Verdana" w:cs="Arial"/>
                <w:b/>
                <w:sz w:val="18"/>
                <w:szCs w:val="18"/>
                <w:lang w:val="en-US"/>
              </w:rPr>
            </w:pPr>
            <w:r w:rsidRPr="00226D2F">
              <w:rPr>
                <w:rFonts w:ascii="Verdana" w:hAnsi="Verdana" w:cs="Arial"/>
                <w:b/>
                <w:sz w:val="18"/>
                <w:szCs w:val="18"/>
                <w:lang w:val="en-US"/>
              </w:rPr>
              <w:t>General building authority test certificates (abP) OR European Technical Assessments (ETA) for the use of liquid plastics are available and attached to the application.</w:t>
            </w:r>
          </w:p>
        </w:tc>
      </w:tr>
    </w:tbl>
    <w:p w:rsidR="002C0BC4" w:rsidRPr="00226D2F" w:rsidRDefault="002C0BC4" w:rsidP="00EE14F1">
      <w:pPr>
        <w:rPr>
          <w:rFonts w:ascii="Verdana" w:hAnsi="Verdana"/>
          <w:b/>
          <w:sz w:val="18"/>
          <w:szCs w:val="18"/>
          <w:u w:val="single"/>
          <w:lang w:val="en-US"/>
        </w:rPr>
      </w:pPr>
      <w:bookmarkStart w:id="14" w:name="_Toc96000419"/>
      <w:bookmarkStart w:id="15" w:name="_Toc106973949"/>
      <w:bookmarkStart w:id="16" w:name="_Toc33086122"/>
    </w:p>
    <w:p w:rsidR="00782CB6" w:rsidRPr="00226D2F" w:rsidRDefault="00782CB6" w:rsidP="00EE14F1">
      <w:pPr>
        <w:rPr>
          <w:rFonts w:ascii="Verdana" w:hAnsi="Verdana"/>
          <w:b/>
          <w:sz w:val="18"/>
          <w:szCs w:val="18"/>
          <w:u w:val="single"/>
          <w:lang w:val="en-US"/>
        </w:rPr>
      </w:pPr>
    </w:p>
    <w:p w:rsidR="00782CB6" w:rsidRPr="00226D2F" w:rsidRDefault="00F22778" w:rsidP="00782CB6">
      <w:pPr>
        <w:spacing w:after="120"/>
        <w:rPr>
          <w:rFonts w:ascii="Verdana" w:hAnsi="Verdana"/>
          <w:b/>
          <w:sz w:val="18"/>
          <w:szCs w:val="18"/>
          <w:u w:val="single"/>
          <w:lang w:val="en-US"/>
        </w:rPr>
      </w:pPr>
      <w:r w:rsidRPr="00226D2F">
        <w:rPr>
          <w:rFonts w:ascii="Verdana" w:hAnsi="Verdana"/>
          <w:b/>
          <w:sz w:val="18"/>
          <w:szCs w:val="18"/>
          <w:u w:val="single"/>
          <w:lang w:val="en-US"/>
        </w:rPr>
        <w:t>3.</w:t>
      </w:r>
      <w:r w:rsidR="00782CB6" w:rsidRPr="00226D2F">
        <w:rPr>
          <w:rFonts w:ascii="Verdana" w:hAnsi="Verdana"/>
          <w:b/>
          <w:sz w:val="18"/>
          <w:szCs w:val="18"/>
          <w:u w:val="single"/>
          <w:lang w:val="en-US"/>
        </w:rPr>
        <w:t xml:space="preserve">2. </w:t>
      </w:r>
      <w:r w:rsidR="00226D2F" w:rsidRPr="00226D2F">
        <w:rPr>
          <w:rFonts w:ascii="Verdana" w:hAnsi="Verdana"/>
          <w:b/>
          <w:sz w:val="18"/>
          <w:szCs w:val="18"/>
          <w:u w:val="single"/>
          <w:lang w:val="en-US"/>
        </w:rPr>
        <w:t>Classification according to Regulation (EC) No 1272/2008 (CLP Regulation)</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782CB6"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782CB6" w:rsidRPr="00360FCA" w:rsidRDefault="00782CB6" w:rsidP="002048F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226D2F" w:rsidRPr="005D5829" w:rsidRDefault="00226D2F" w:rsidP="00226D2F">
            <w:pPr>
              <w:spacing w:before="20" w:after="20"/>
              <w:rPr>
                <w:rFonts w:ascii="Verdana" w:hAnsi="Verdana" w:cs="Arial"/>
                <w:b/>
                <w:sz w:val="18"/>
                <w:szCs w:val="18"/>
                <w:lang w:val="en-US"/>
              </w:rPr>
            </w:pPr>
            <w:r w:rsidRPr="005D5829">
              <w:rPr>
                <w:rFonts w:ascii="Verdana" w:hAnsi="Verdana" w:cs="Arial"/>
                <w:b/>
                <w:sz w:val="18"/>
                <w:szCs w:val="18"/>
                <w:lang w:val="en-US"/>
              </w:rPr>
              <w:t>We hereby declare</w:t>
            </w:r>
          </w:p>
          <w:p w:rsidR="00782CB6" w:rsidRPr="00226D2F" w:rsidRDefault="005D5829" w:rsidP="0046404D">
            <w:pPr>
              <w:spacing w:before="20" w:after="20"/>
              <w:rPr>
                <w:rFonts w:ascii="Verdana" w:hAnsi="Verdana" w:cs="Arial"/>
                <w:sz w:val="18"/>
                <w:szCs w:val="18"/>
                <w:lang w:val="en-US"/>
              </w:rPr>
            </w:pPr>
            <w:r w:rsidRPr="005D5829">
              <w:rPr>
                <w:rFonts w:ascii="Verdana" w:hAnsi="Verdana" w:cs="Arial"/>
                <w:sz w:val="18"/>
                <w:szCs w:val="18"/>
                <w:lang w:val="en-US"/>
              </w:rPr>
              <w:t>that the self-classification determined for the product as a mixture is not associated with any health and/or environmental hazards according to the classification criteria of the CLP Regulation.</w:t>
            </w:r>
          </w:p>
        </w:tc>
      </w:tr>
      <w:tr w:rsidR="00577159"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577159" w:rsidRPr="00360FCA" w:rsidRDefault="00577159" w:rsidP="002048F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577159" w:rsidRPr="00C46D92" w:rsidRDefault="00C46D92" w:rsidP="002048FD">
            <w:pPr>
              <w:spacing w:before="20" w:after="20"/>
              <w:rPr>
                <w:rFonts w:ascii="Verdana" w:hAnsi="Verdana" w:cs="Arial"/>
                <w:b/>
                <w:sz w:val="18"/>
                <w:szCs w:val="18"/>
                <w:lang w:val="en-US"/>
              </w:rPr>
            </w:pPr>
            <w:r w:rsidRPr="00C46D92">
              <w:rPr>
                <w:rFonts w:ascii="Verdana" w:hAnsi="Verdana" w:cs="Arial"/>
                <w:b/>
                <w:sz w:val="18"/>
                <w:szCs w:val="18"/>
                <w:lang w:val="en-US"/>
              </w:rPr>
              <w:t>Existing labelling and packaging are attached to the application.</w:t>
            </w:r>
          </w:p>
        </w:tc>
      </w:tr>
    </w:tbl>
    <w:p w:rsidR="00782CB6" w:rsidRPr="00C46D92" w:rsidRDefault="00782CB6" w:rsidP="00EE14F1">
      <w:pPr>
        <w:rPr>
          <w:rFonts w:ascii="Verdana" w:hAnsi="Verdana"/>
          <w:b/>
          <w:sz w:val="18"/>
          <w:szCs w:val="18"/>
          <w:u w:val="single"/>
          <w:lang w:val="en-US"/>
        </w:rPr>
      </w:pPr>
    </w:p>
    <w:p w:rsidR="002C0BC4" w:rsidRPr="00C46D92" w:rsidRDefault="002C0BC4" w:rsidP="00EE14F1">
      <w:pPr>
        <w:rPr>
          <w:rFonts w:ascii="Verdana" w:hAnsi="Verdana"/>
          <w:b/>
          <w:sz w:val="18"/>
          <w:szCs w:val="18"/>
          <w:u w:val="single"/>
          <w:lang w:val="en-US"/>
        </w:rPr>
      </w:pPr>
    </w:p>
    <w:p w:rsidR="00EE14F1" w:rsidRDefault="00F22778" w:rsidP="008B5C4C">
      <w:pPr>
        <w:spacing w:after="120"/>
        <w:rPr>
          <w:rFonts w:ascii="Verdana" w:hAnsi="Verdana"/>
          <w:b/>
          <w:sz w:val="18"/>
          <w:szCs w:val="18"/>
          <w:u w:val="single"/>
        </w:rPr>
      </w:pPr>
      <w:r>
        <w:rPr>
          <w:rFonts w:ascii="Verdana" w:hAnsi="Verdana"/>
          <w:b/>
          <w:sz w:val="18"/>
          <w:szCs w:val="18"/>
          <w:u w:val="single"/>
        </w:rPr>
        <w:t>3.</w:t>
      </w:r>
      <w:r w:rsidR="00782CB6">
        <w:rPr>
          <w:rFonts w:ascii="Verdana" w:hAnsi="Verdana"/>
          <w:b/>
          <w:sz w:val="18"/>
          <w:szCs w:val="18"/>
          <w:u w:val="single"/>
        </w:rPr>
        <w:t>3</w:t>
      </w:r>
      <w:bookmarkStart w:id="17" w:name="_Hlk109992988"/>
      <w:bookmarkEnd w:id="14"/>
      <w:bookmarkEnd w:id="15"/>
      <w:bookmarkEnd w:id="16"/>
      <w:r w:rsidR="00C46D92">
        <w:rPr>
          <w:rFonts w:ascii="Verdana" w:hAnsi="Verdana"/>
          <w:b/>
          <w:sz w:val="18"/>
          <w:szCs w:val="18"/>
          <w:u w:val="single"/>
        </w:rPr>
        <w:t xml:space="preserve"> </w:t>
      </w:r>
      <w:bookmarkStart w:id="18" w:name="_Hlk146871749"/>
      <w:r w:rsidR="00C46D92">
        <w:rPr>
          <w:rFonts w:ascii="Verdana" w:hAnsi="Verdana" w:cs="Arial"/>
          <w:b/>
          <w:sz w:val="18"/>
          <w:szCs w:val="18"/>
          <w:u w:val="single"/>
          <w:lang w:val="en-GB"/>
        </w:rPr>
        <w:t>Requirements for constituent components</w:t>
      </w:r>
      <w:bookmarkEnd w:id="17"/>
      <w:bookmarkEnd w:id="18"/>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EE14F1"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F46D2D" w:rsidRPr="005D5829" w:rsidRDefault="00C46D92" w:rsidP="00F46D2D">
            <w:pPr>
              <w:spacing w:before="20" w:after="20"/>
              <w:rPr>
                <w:rFonts w:ascii="Verdana" w:hAnsi="Verdana" w:cs="Arial"/>
                <w:b/>
                <w:sz w:val="18"/>
                <w:szCs w:val="18"/>
                <w:lang w:val="en-US"/>
              </w:rPr>
            </w:pPr>
            <w:r w:rsidRPr="005D5829">
              <w:rPr>
                <w:rFonts w:ascii="Verdana" w:hAnsi="Verdana" w:cs="Arial"/>
                <w:b/>
                <w:sz w:val="18"/>
                <w:szCs w:val="18"/>
                <w:lang w:val="en-US"/>
              </w:rPr>
              <w:t>We hereby declare</w:t>
            </w:r>
          </w:p>
          <w:p w:rsidR="00F46D2D" w:rsidRPr="00C46D92" w:rsidRDefault="005D5829" w:rsidP="00C46D92">
            <w:pPr>
              <w:spacing w:before="20" w:after="20"/>
              <w:jc w:val="both"/>
              <w:rPr>
                <w:rFonts w:ascii="Verdana" w:hAnsi="Verdana" w:cs="Arial"/>
                <w:sz w:val="18"/>
                <w:szCs w:val="18"/>
                <w:lang w:val="en-US"/>
              </w:rPr>
            </w:pPr>
            <w:r w:rsidRPr="005D5829">
              <w:rPr>
                <w:rFonts w:ascii="Verdana" w:hAnsi="Verdana" w:cs="Arial"/>
                <w:sz w:val="18"/>
                <w:szCs w:val="18"/>
                <w:lang w:val="en-US"/>
              </w:rPr>
              <w:t>that the product/system components do not contain substances with the following properties as constitutional components:</w:t>
            </w:r>
          </w:p>
          <w:p w:rsidR="00F46D2D" w:rsidRPr="00C46D92" w:rsidRDefault="00C46D92" w:rsidP="00F46D2D">
            <w:pPr>
              <w:pStyle w:val="Listenabsatz"/>
              <w:numPr>
                <w:ilvl w:val="0"/>
                <w:numId w:val="40"/>
              </w:numPr>
              <w:spacing w:before="20" w:after="20"/>
              <w:rPr>
                <w:rFonts w:ascii="Verdana" w:hAnsi="Verdana" w:cs="Arial"/>
                <w:sz w:val="18"/>
                <w:szCs w:val="18"/>
                <w:lang w:val="en-US"/>
              </w:rPr>
            </w:pPr>
            <w:r>
              <w:rPr>
                <w:rFonts w:ascii="Verdana" w:hAnsi="Verdana" w:cs="Arial"/>
                <w:sz w:val="18"/>
                <w:szCs w:val="18"/>
                <w:lang w:val="en-GB"/>
              </w:rPr>
              <w:t>Substances which are identified in the REACH Regulation (EC) No. 1907/2006</w:t>
            </w:r>
          </w:p>
          <w:p w:rsidR="00F46D2D" w:rsidRPr="00C46D92" w:rsidRDefault="00C46D92" w:rsidP="00F46D2D">
            <w:pPr>
              <w:pStyle w:val="Listenabsatz"/>
              <w:numPr>
                <w:ilvl w:val="1"/>
                <w:numId w:val="39"/>
              </w:numPr>
              <w:spacing w:before="20" w:after="20"/>
              <w:rPr>
                <w:rFonts w:ascii="Verdana" w:hAnsi="Verdana" w:cs="Arial"/>
                <w:sz w:val="18"/>
                <w:szCs w:val="18"/>
                <w:lang w:val="en-US"/>
              </w:rPr>
            </w:pPr>
            <w:r>
              <w:rPr>
                <w:rFonts w:ascii="Verdana" w:hAnsi="Verdana" w:cs="Arial"/>
                <w:sz w:val="18"/>
                <w:szCs w:val="18"/>
                <w:lang w:val="en-US"/>
              </w:rPr>
              <w:t>a</w:t>
            </w:r>
            <w:r w:rsidRPr="00C46D92">
              <w:rPr>
                <w:rFonts w:ascii="Verdana" w:hAnsi="Verdana" w:cs="Arial"/>
                <w:sz w:val="18"/>
                <w:szCs w:val="18"/>
                <w:lang w:val="en-US"/>
              </w:rPr>
              <w:t>s substances of very high concern and included in the list established in accordance with REACH Article 59(1) (the so-called "candidate list</w:t>
            </w:r>
            <w:r w:rsidR="00F46D2D" w:rsidRPr="00C46D92">
              <w:rPr>
                <w:rFonts w:ascii="Verdana" w:hAnsi="Verdana" w:cs="Arial"/>
                <w:sz w:val="18"/>
                <w:szCs w:val="18"/>
                <w:lang w:val="en-US"/>
              </w:rPr>
              <w:t xml:space="preserve"> </w:t>
            </w:r>
          </w:p>
          <w:p w:rsidR="00F46D2D" w:rsidRPr="00C46D92" w:rsidRDefault="00C46D92" w:rsidP="00F46D2D">
            <w:pPr>
              <w:pStyle w:val="Listenabsatz"/>
              <w:numPr>
                <w:ilvl w:val="1"/>
                <w:numId w:val="39"/>
              </w:numPr>
              <w:spacing w:before="20" w:after="20"/>
              <w:rPr>
                <w:rFonts w:ascii="Verdana" w:hAnsi="Verdana" w:cs="Arial"/>
                <w:sz w:val="18"/>
                <w:szCs w:val="18"/>
                <w:lang w:val="en-US"/>
              </w:rPr>
            </w:pPr>
            <w:r w:rsidRPr="00C46D92">
              <w:rPr>
                <w:rFonts w:ascii="Verdana" w:hAnsi="Verdana" w:cs="Arial"/>
                <w:sz w:val="18"/>
                <w:szCs w:val="18"/>
                <w:lang w:val="en-US"/>
              </w:rPr>
              <w:t>as persistent, bioaccumulative and toxic (PBT-) or very persistent and very bioaccumulative (vPvB-).</w:t>
            </w:r>
          </w:p>
          <w:p w:rsidR="00F46D2D" w:rsidRPr="00C46D92" w:rsidRDefault="00C46D92" w:rsidP="00F46D2D">
            <w:pPr>
              <w:pStyle w:val="Listenabsatz"/>
              <w:numPr>
                <w:ilvl w:val="0"/>
                <w:numId w:val="40"/>
              </w:numPr>
              <w:spacing w:before="20" w:after="20"/>
              <w:rPr>
                <w:rFonts w:ascii="Verdana" w:hAnsi="Verdana" w:cs="Arial"/>
                <w:sz w:val="18"/>
                <w:szCs w:val="18"/>
                <w:lang w:val="en-US"/>
              </w:rPr>
            </w:pPr>
            <w:r>
              <w:rPr>
                <w:rFonts w:ascii="Verdana" w:hAnsi="Verdana" w:cs="Arial"/>
                <w:sz w:val="18"/>
                <w:szCs w:val="18"/>
                <w:lang w:val="en-US"/>
              </w:rPr>
              <w:t>S</w:t>
            </w:r>
            <w:r w:rsidRPr="00C46D92">
              <w:rPr>
                <w:rFonts w:ascii="Verdana" w:hAnsi="Verdana" w:cs="Arial"/>
                <w:sz w:val="18"/>
                <w:szCs w:val="18"/>
                <w:lang w:val="en-US"/>
              </w:rPr>
              <w:t>ubstances classified under the CLP Regulation in the following hazard categories or meeting the criteria for such classification (see Annex A):</w:t>
            </w:r>
          </w:p>
          <w:p w:rsidR="00F46D2D" w:rsidRPr="00C46D92" w:rsidRDefault="00C46D92" w:rsidP="00F46D2D">
            <w:pPr>
              <w:pStyle w:val="Listenabsatz"/>
              <w:numPr>
                <w:ilvl w:val="1"/>
                <w:numId w:val="39"/>
              </w:numPr>
              <w:spacing w:before="20" w:after="20"/>
              <w:rPr>
                <w:rFonts w:ascii="Verdana" w:hAnsi="Verdana" w:cs="Arial"/>
                <w:sz w:val="18"/>
                <w:szCs w:val="18"/>
                <w:lang w:val="en-US"/>
              </w:rPr>
            </w:pPr>
            <w:r w:rsidRPr="00C46D92">
              <w:rPr>
                <w:rFonts w:ascii="Verdana" w:hAnsi="Verdana" w:cs="Arial"/>
                <w:sz w:val="18"/>
                <w:szCs w:val="18"/>
                <w:lang w:val="en-US"/>
              </w:rPr>
              <w:t>carcinogenic (carcinogenic) category Carc. 1A or Carc. 1B;</w:t>
            </w:r>
            <w:r w:rsidR="00F46D2D" w:rsidRPr="00C46D92">
              <w:rPr>
                <w:rFonts w:ascii="Verdana" w:hAnsi="Verdana" w:cs="Arial"/>
                <w:sz w:val="18"/>
                <w:szCs w:val="18"/>
                <w:lang w:val="en-US"/>
              </w:rPr>
              <w:t xml:space="preserve"> </w:t>
            </w:r>
          </w:p>
          <w:p w:rsidR="00F46D2D" w:rsidRPr="00C46D92" w:rsidRDefault="00C46D92" w:rsidP="00F46D2D">
            <w:pPr>
              <w:pStyle w:val="Listenabsatz"/>
              <w:numPr>
                <w:ilvl w:val="1"/>
                <w:numId w:val="39"/>
              </w:numPr>
              <w:spacing w:before="20" w:after="20"/>
              <w:rPr>
                <w:rFonts w:ascii="Verdana" w:hAnsi="Verdana" w:cs="Arial"/>
                <w:sz w:val="18"/>
                <w:szCs w:val="18"/>
                <w:lang w:val="en-US"/>
              </w:rPr>
            </w:pPr>
            <w:r w:rsidRPr="00C46D92">
              <w:rPr>
                <w:rFonts w:ascii="Verdana" w:hAnsi="Verdana" w:cs="Arial"/>
                <w:sz w:val="18"/>
                <w:szCs w:val="18"/>
                <w:lang w:val="en-US"/>
              </w:rPr>
              <w:t>germ cell mutagenic (mutagenic) of category Muta. 1A or Muta. 1B</w:t>
            </w:r>
            <w:r w:rsidR="00F46D2D" w:rsidRPr="00C46D92">
              <w:rPr>
                <w:rFonts w:ascii="Verdana" w:hAnsi="Verdana" w:cs="Arial"/>
                <w:sz w:val="18"/>
                <w:szCs w:val="18"/>
                <w:lang w:val="en-US"/>
              </w:rPr>
              <w:t xml:space="preserve">; </w:t>
            </w:r>
          </w:p>
          <w:p w:rsidR="00F46D2D" w:rsidRPr="00C46D92" w:rsidRDefault="00C46D92" w:rsidP="00F46D2D">
            <w:pPr>
              <w:pStyle w:val="Listenabsatz"/>
              <w:numPr>
                <w:ilvl w:val="1"/>
                <w:numId w:val="39"/>
              </w:numPr>
              <w:spacing w:before="20" w:after="20"/>
              <w:rPr>
                <w:rFonts w:ascii="Verdana" w:hAnsi="Verdana" w:cs="Arial"/>
                <w:sz w:val="18"/>
                <w:szCs w:val="18"/>
                <w:lang w:val="en-US"/>
              </w:rPr>
            </w:pPr>
            <w:r w:rsidRPr="00C46D92">
              <w:rPr>
                <w:rFonts w:ascii="Verdana" w:hAnsi="Verdana" w:cs="Arial"/>
                <w:sz w:val="18"/>
                <w:szCs w:val="18"/>
                <w:lang w:val="en-US"/>
              </w:rPr>
              <w:t>toxic to reproduction of category Repr. 1A or Repr. 1B</w:t>
            </w:r>
            <w:r w:rsidR="004409C7" w:rsidRPr="00C46D92">
              <w:rPr>
                <w:rFonts w:ascii="Verdana" w:hAnsi="Verdana" w:cs="Arial"/>
                <w:sz w:val="18"/>
                <w:szCs w:val="18"/>
                <w:lang w:val="en-US"/>
              </w:rPr>
              <w:t>.</w:t>
            </w:r>
          </w:p>
          <w:p w:rsidR="004409C7" w:rsidRPr="00EB4AC3" w:rsidRDefault="00EB4AC3" w:rsidP="004409C7">
            <w:pPr>
              <w:pStyle w:val="Listenabsatz"/>
              <w:numPr>
                <w:ilvl w:val="0"/>
                <w:numId w:val="40"/>
              </w:numPr>
              <w:spacing w:before="20" w:after="20"/>
              <w:rPr>
                <w:rFonts w:ascii="Verdana" w:hAnsi="Verdana" w:cs="Arial"/>
                <w:sz w:val="18"/>
                <w:szCs w:val="18"/>
                <w:lang w:val="en-US"/>
              </w:rPr>
            </w:pPr>
            <w:r>
              <w:rPr>
                <w:rFonts w:ascii="Verdana" w:hAnsi="Verdana" w:cs="Arial"/>
                <w:sz w:val="18"/>
                <w:szCs w:val="18"/>
                <w:lang w:val="en-US"/>
              </w:rPr>
              <w:t>S</w:t>
            </w:r>
            <w:r w:rsidRPr="00EB4AC3">
              <w:rPr>
                <w:rFonts w:ascii="Verdana" w:hAnsi="Verdana" w:cs="Arial"/>
                <w:sz w:val="18"/>
                <w:szCs w:val="18"/>
                <w:lang w:val="en-US"/>
              </w:rPr>
              <w:t>ubstances (other than active substances referred to in section 3.5) classified under the following hazard categories in accordance with the CLP Regulation or meeting the criteria for such classification (see Annex A):</w:t>
            </w:r>
          </w:p>
          <w:p w:rsidR="00F46D2D" w:rsidRPr="00EB4AC3" w:rsidRDefault="00EB4AC3" w:rsidP="00F46D2D">
            <w:pPr>
              <w:pStyle w:val="Listenabsatz"/>
              <w:numPr>
                <w:ilvl w:val="1"/>
                <w:numId w:val="39"/>
              </w:numPr>
              <w:spacing w:before="20" w:after="20"/>
              <w:rPr>
                <w:rFonts w:ascii="Verdana" w:hAnsi="Verdana" w:cs="Arial"/>
                <w:sz w:val="18"/>
                <w:szCs w:val="18"/>
                <w:lang w:val="en-US"/>
              </w:rPr>
            </w:pPr>
            <w:r w:rsidRPr="00EB4AC3">
              <w:rPr>
                <w:rFonts w:ascii="Verdana" w:hAnsi="Verdana" w:cs="Arial"/>
                <w:sz w:val="18"/>
                <w:szCs w:val="18"/>
                <w:lang w:val="en-US"/>
              </w:rPr>
              <w:t>acutely toxic (toxic) of category Acute Tox. 1 or Acute Tox. 2;</w:t>
            </w:r>
          </w:p>
          <w:p w:rsidR="00F46D2D" w:rsidRPr="00EB4AC3" w:rsidRDefault="00EB4AC3" w:rsidP="00F46D2D">
            <w:pPr>
              <w:pStyle w:val="Listenabsatz"/>
              <w:numPr>
                <w:ilvl w:val="1"/>
                <w:numId w:val="39"/>
              </w:numPr>
              <w:spacing w:before="20" w:after="20"/>
              <w:rPr>
                <w:rFonts w:ascii="Verdana" w:hAnsi="Verdana" w:cs="Arial"/>
                <w:sz w:val="18"/>
                <w:szCs w:val="18"/>
                <w:lang w:val="en-US"/>
              </w:rPr>
            </w:pPr>
            <w:r w:rsidRPr="00EB4AC3">
              <w:rPr>
                <w:rFonts w:ascii="Verdana" w:hAnsi="Verdana" w:cs="Arial"/>
                <w:sz w:val="18"/>
                <w:szCs w:val="18"/>
                <w:lang w:val="en-US"/>
              </w:rPr>
              <w:t>toxic to specific target organs of category STOT SE. 1, or STOT RE. 1;</w:t>
            </w:r>
          </w:p>
          <w:p w:rsidR="00F46D2D" w:rsidRPr="00EB4AC3" w:rsidRDefault="00EB4AC3" w:rsidP="00F46D2D">
            <w:pPr>
              <w:pStyle w:val="Listenabsatz"/>
              <w:numPr>
                <w:ilvl w:val="1"/>
                <w:numId w:val="39"/>
              </w:numPr>
              <w:spacing w:before="20" w:after="20"/>
              <w:rPr>
                <w:rFonts w:ascii="Verdana" w:hAnsi="Verdana" w:cs="Arial"/>
                <w:sz w:val="18"/>
                <w:szCs w:val="18"/>
                <w:lang w:val="en-US"/>
              </w:rPr>
            </w:pPr>
            <w:r w:rsidRPr="00EB4AC3">
              <w:rPr>
                <w:rFonts w:ascii="Verdana" w:hAnsi="Verdana" w:cs="Arial"/>
                <w:sz w:val="18"/>
                <w:szCs w:val="18"/>
                <w:lang w:val="en-US"/>
              </w:rPr>
              <w:t>ha</w:t>
            </w:r>
            <w:r>
              <w:rPr>
                <w:rFonts w:ascii="Verdana" w:hAnsi="Verdana" w:cs="Arial"/>
                <w:sz w:val="18"/>
                <w:szCs w:val="18"/>
                <w:lang w:val="en-US"/>
              </w:rPr>
              <w:t>zardous</w:t>
            </w:r>
            <w:r w:rsidRPr="00EB4AC3">
              <w:rPr>
                <w:rFonts w:ascii="Verdana" w:hAnsi="Verdana" w:cs="Arial"/>
                <w:sz w:val="18"/>
                <w:szCs w:val="18"/>
                <w:lang w:val="en-US"/>
              </w:rPr>
              <w:t xml:space="preserve"> to the aquatic environment, category Aquatic Chronic 1, or</w:t>
            </w:r>
          </w:p>
          <w:p w:rsidR="00F46D2D" w:rsidRPr="00EB4AC3" w:rsidRDefault="00EB4AC3" w:rsidP="00F46D2D">
            <w:pPr>
              <w:pStyle w:val="Listenabsatz"/>
              <w:numPr>
                <w:ilvl w:val="1"/>
                <w:numId w:val="39"/>
              </w:numPr>
              <w:spacing w:before="20" w:after="20"/>
              <w:rPr>
                <w:rFonts w:ascii="Verdana" w:hAnsi="Verdana" w:cs="Arial"/>
                <w:sz w:val="18"/>
                <w:szCs w:val="18"/>
                <w:lang w:val="en-US"/>
              </w:rPr>
            </w:pPr>
            <w:r w:rsidRPr="00EB4AC3">
              <w:rPr>
                <w:rFonts w:ascii="Verdana" w:hAnsi="Verdana" w:cs="Arial"/>
                <w:sz w:val="18"/>
                <w:szCs w:val="18"/>
                <w:lang w:val="en-US"/>
              </w:rPr>
              <w:t>ha</w:t>
            </w:r>
            <w:r>
              <w:rPr>
                <w:rFonts w:ascii="Verdana" w:hAnsi="Verdana" w:cs="Arial"/>
                <w:sz w:val="18"/>
                <w:szCs w:val="18"/>
                <w:lang w:val="en-US"/>
              </w:rPr>
              <w:t>zardous</w:t>
            </w:r>
            <w:r w:rsidRPr="00EB4AC3">
              <w:rPr>
                <w:rFonts w:ascii="Verdana" w:hAnsi="Verdana" w:cs="Arial"/>
                <w:sz w:val="18"/>
                <w:szCs w:val="18"/>
                <w:lang w:val="en-US"/>
              </w:rPr>
              <w:t xml:space="preserve"> to the ozone layer, category Ozone 1.</w:t>
            </w:r>
          </w:p>
          <w:p w:rsidR="00F46D2D" w:rsidRPr="00EB4AC3" w:rsidRDefault="00EB4AC3" w:rsidP="00F46D2D">
            <w:pPr>
              <w:pStyle w:val="Listenabsatz"/>
              <w:numPr>
                <w:ilvl w:val="0"/>
                <w:numId w:val="40"/>
              </w:numPr>
              <w:spacing w:before="20" w:after="20"/>
              <w:rPr>
                <w:rFonts w:ascii="Verdana" w:hAnsi="Verdana" w:cs="Arial"/>
                <w:sz w:val="18"/>
                <w:szCs w:val="18"/>
                <w:lang w:val="en-US"/>
              </w:rPr>
            </w:pPr>
            <w:r w:rsidRPr="00EB4AC3">
              <w:rPr>
                <w:rFonts w:ascii="Verdana" w:hAnsi="Verdana" w:cs="Arial"/>
                <w:sz w:val="18"/>
                <w:szCs w:val="18"/>
                <w:lang w:val="en-US"/>
              </w:rPr>
              <w:t>substances classified in TRGS 905 as:</w:t>
            </w:r>
          </w:p>
          <w:p w:rsidR="00F46D2D" w:rsidRPr="00F46D2D" w:rsidRDefault="00EB4AC3" w:rsidP="00F46D2D">
            <w:pPr>
              <w:pStyle w:val="Listenabsatz"/>
              <w:numPr>
                <w:ilvl w:val="1"/>
                <w:numId w:val="39"/>
              </w:numPr>
              <w:spacing w:before="20" w:after="20"/>
              <w:rPr>
                <w:rFonts w:ascii="Verdana" w:hAnsi="Verdana" w:cs="Arial"/>
                <w:sz w:val="18"/>
                <w:szCs w:val="18"/>
              </w:rPr>
            </w:pPr>
            <w:r w:rsidRPr="00EB4AC3">
              <w:rPr>
                <w:rFonts w:ascii="Verdana" w:hAnsi="Verdana" w:cs="Arial"/>
                <w:sz w:val="18"/>
                <w:szCs w:val="18"/>
              </w:rPr>
              <w:t>carcinogenic (K1A, K1B)</w:t>
            </w:r>
          </w:p>
          <w:p w:rsidR="00F46D2D" w:rsidRPr="00EB4AC3" w:rsidRDefault="00EB4AC3" w:rsidP="00F46D2D">
            <w:pPr>
              <w:pStyle w:val="Listenabsatz"/>
              <w:numPr>
                <w:ilvl w:val="1"/>
                <w:numId w:val="39"/>
              </w:numPr>
              <w:spacing w:before="20" w:after="20"/>
              <w:rPr>
                <w:rFonts w:ascii="Verdana" w:hAnsi="Verdana" w:cs="Arial"/>
                <w:sz w:val="18"/>
                <w:szCs w:val="18"/>
                <w:lang w:val="en-US"/>
              </w:rPr>
            </w:pPr>
            <w:r w:rsidRPr="00EB4AC3">
              <w:rPr>
                <w:rFonts w:ascii="Verdana" w:hAnsi="Verdana" w:cs="Arial"/>
                <w:sz w:val="18"/>
                <w:szCs w:val="18"/>
                <w:lang w:val="en-US"/>
              </w:rPr>
              <w:t>germ cell mutagenic / mutagenic (M1A, M1B)</w:t>
            </w:r>
          </w:p>
          <w:p w:rsidR="00F46D2D" w:rsidRPr="00EB4AC3" w:rsidRDefault="00EB4AC3" w:rsidP="00F46D2D">
            <w:pPr>
              <w:pStyle w:val="Listenabsatz"/>
              <w:numPr>
                <w:ilvl w:val="1"/>
                <w:numId w:val="39"/>
              </w:numPr>
              <w:spacing w:before="20" w:after="20"/>
              <w:rPr>
                <w:rFonts w:ascii="Verdana" w:hAnsi="Verdana" w:cs="Arial"/>
                <w:sz w:val="18"/>
                <w:szCs w:val="18"/>
                <w:lang w:val="en-US"/>
              </w:rPr>
            </w:pPr>
            <w:r w:rsidRPr="00EB4AC3">
              <w:rPr>
                <w:rFonts w:ascii="Verdana" w:hAnsi="Verdana" w:cs="Arial"/>
                <w:sz w:val="18"/>
                <w:szCs w:val="18"/>
                <w:lang w:val="en-US"/>
              </w:rPr>
              <w:t>toxic for reproduction (RF1A, RF1B)</w:t>
            </w:r>
          </w:p>
          <w:p w:rsidR="00EE14F1" w:rsidRPr="00EB4AC3" w:rsidRDefault="00EB4AC3" w:rsidP="00F46D2D">
            <w:pPr>
              <w:pStyle w:val="Listenabsatz"/>
              <w:numPr>
                <w:ilvl w:val="1"/>
                <w:numId w:val="39"/>
              </w:numPr>
              <w:spacing w:before="20" w:after="20"/>
              <w:rPr>
                <w:rFonts w:ascii="Verdana" w:hAnsi="Verdana" w:cs="Arial"/>
                <w:sz w:val="18"/>
                <w:szCs w:val="18"/>
                <w:lang w:val="en-US"/>
              </w:rPr>
            </w:pPr>
            <w:r w:rsidRPr="00EB4AC3">
              <w:rPr>
                <w:rFonts w:ascii="Verdana" w:hAnsi="Verdana" w:cs="Arial"/>
                <w:sz w:val="18"/>
                <w:szCs w:val="18"/>
                <w:lang w:val="en-US"/>
              </w:rPr>
              <w:lastRenderedPageBreak/>
              <w:t>toxic to reproduction / harmful to fertility (RD1A, RD1B)</w:t>
            </w:r>
          </w:p>
        </w:tc>
      </w:tr>
      <w:tr w:rsidR="00EE14F1" w:rsidRPr="00955B13"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F46D2D">
            <w:pPr>
              <w:spacing w:before="20" w:after="20"/>
              <w:jc w:val="center"/>
              <w:rPr>
                <w:rFonts w:ascii="Verdana" w:hAnsi="Verdana" w:cs="Arial"/>
                <w:sz w:val="18"/>
                <w:szCs w:val="18"/>
              </w:rPr>
            </w:pPr>
            <w:r w:rsidRPr="00611A3B">
              <w:rPr>
                <w:rFonts w:ascii="Verdana" w:hAnsi="Verdana" w:cs="Arial"/>
                <w:sz w:val="18"/>
                <w:szCs w:val="18"/>
              </w:rPr>
              <w:lastRenderedPageBreak/>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EE14F1" w:rsidRPr="00154C37" w:rsidRDefault="00154C37" w:rsidP="0077641B">
            <w:pPr>
              <w:spacing w:before="20" w:after="20"/>
              <w:rPr>
                <w:rFonts w:ascii="Verdana" w:hAnsi="Verdana" w:cs="Arial"/>
                <w:sz w:val="18"/>
                <w:szCs w:val="18"/>
                <w:lang w:val="en-US"/>
              </w:rPr>
            </w:pPr>
            <w:r w:rsidRPr="00154C37">
              <w:rPr>
                <w:rFonts w:ascii="Verdana" w:hAnsi="Verdana" w:cs="Arial"/>
                <w:b/>
                <w:sz w:val="18"/>
                <w:szCs w:val="18"/>
                <w:lang w:val="en-US"/>
              </w:rPr>
              <w:t>Technical data sheets as well as safety data sheets for all system components, necessary primers, undercoats and used precursors and corresponding declarations of the manufacturers/suppliers</w:t>
            </w:r>
            <w:r w:rsidR="00A10DE8">
              <w:rPr>
                <w:rFonts w:ascii="Verdana" w:hAnsi="Verdana" w:cs="Arial"/>
                <w:b/>
                <w:sz w:val="18"/>
                <w:szCs w:val="18"/>
                <w:lang w:val="en-US"/>
              </w:rPr>
              <w:t xml:space="preserve"> (annex 4)</w:t>
            </w:r>
            <w:r w:rsidRPr="00154C37">
              <w:rPr>
                <w:rFonts w:ascii="Verdana" w:hAnsi="Verdana" w:cs="Arial"/>
                <w:b/>
                <w:sz w:val="18"/>
                <w:szCs w:val="18"/>
                <w:lang w:val="en-US"/>
              </w:rPr>
              <w:t xml:space="preserve"> of the precursors a</w:t>
            </w:r>
            <w:r>
              <w:rPr>
                <w:rFonts w:ascii="Verdana" w:hAnsi="Verdana" w:cs="Arial"/>
                <w:b/>
                <w:sz w:val="18"/>
                <w:szCs w:val="18"/>
                <w:lang w:val="en-US"/>
              </w:rPr>
              <w:t>s well as</w:t>
            </w:r>
            <w:r w:rsidRPr="00154C37">
              <w:rPr>
                <w:rFonts w:ascii="Verdana" w:hAnsi="Verdana" w:cs="Arial"/>
                <w:b/>
                <w:sz w:val="18"/>
                <w:szCs w:val="18"/>
                <w:lang w:val="en-US"/>
              </w:rPr>
              <w:t xml:space="preserve"> primers/undercoats are attached to the application.</w:t>
            </w:r>
          </w:p>
        </w:tc>
      </w:tr>
    </w:tbl>
    <w:p w:rsidR="003B3A55" w:rsidRPr="00154C37" w:rsidRDefault="003B3A55">
      <w:pPr>
        <w:overflowPunct/>
        <w:autoSpaceDE/>
        <w:autoSpaceDN/>
        <w:adjustRightInd/>
        <w:textAlignment w:val="auto"/>
        <w:rPr>
          <w:rFonts w:ascii="Arial" w:hAnsi="Arial" w:cs="Arial"/>
          <w:sz w:val="22"/>
          <w:szCs w:val="22"/>
          <w:lang w:val="en-US"/>
        </w:rPr>
      </w:pPr>
    </w:p>
    <w:p w:rsidR="00E054A5" w:rsidRPr="00154C37" w:rsidRDefault="00E054A5">
      <w:pPr>
        <w:overflowPunct/>
        <w:autoSpaceDE/>
        <w:autoSpaceDN/>
        <w:adjustRightInd/>
        <w:textAlignment w:val="auto"/>
        <w:rPr>
          <w:rFonts w:ascii="Arial" w:hAnsi="Arial" w:cs="Arial"/>
          <w:sz w:val="22"/>
          <w:szCs w:val="22"/>
          <w:lang w:val="en-US"/>
        </w:rPr>
      </w:pPr>
    </w:p>
    <w:p w:rsidR="00EE14F1" w:rsidRDefault="00E95D07" w:rsidP="008B5C4C">
      <w:pPr>
        <w:spacing w:after="120"/>
        <w:rPr>
          <w:rFonts w:ascii="Verdana" w:hAnsi="Verdana"/>
          <w:b/>
          <w:sz w:val="18"/>
          <w:szCs w:val="18"/>
          <w:u w:val="single"/>
        </w:rPr>
      </w:pPr>
      <w:bookmarkStart w:id="19" w:name="_Hlk35853781"/>
      <w:r w:rsidRPr="00EE14F1">
        <w:rPr>
          <w:rFonts w:ascii="Verdana" w:hAnsi="Verdana"/>
          <w:b/>
          <w:sz w:val="18"/>
          <w:szCs w:val="18"/>
          <w:u w:val="single"/>
        </w:rPr>
        <w:t>3.</w:t>
      </w:r>
      <w:r w:rsidR="00F22778">
        <w:rPr>
          <w:rFonts w:ascii="Verdana" w:hAnsi="Verdana"/>
          <w:b/>
          <w:sz w:val="18"/>
          <w:szCs w:val="18"/>
          <w:u w:val="single"/>
        </w:rPr>
        <w:t>4</w:t>
      </w:r>
      <w:r w:rsidRPr="00EE14F1">
        <w:rPr>
          <w:rFonts w:ascii="Verdana" w:hAnsi="Verdana"/>
          <w:b/>
          <w:sz w:val="18"/>
          <w:szCs w:val="18"/>
          <w:u w:val="single"/>
        </w:rPr>
        <w:t xml:space="preserve"> </w:t>
      </w:r>
      <w:r w:rsidR="00A10DE8" w:rsidRPr="00A10DE8">
        <w:rPr>
          <w:rFonts w:ascii="Verdana" w:hAnsi="Verdana"/>
          <w:b/>
          <w:sz w:val="18"/>
          <w:szCs w:val="18"/>
          <w:u w:val="single"/>
        </w:rPr>
        <w:t>Flame retardants</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0"/>
        <w:gridCol w:w="3773"/>
        <w:gridCol w:w="1418"/>
        <w:gridCol w:w="3402"/>
      </w:tblGrid>
      <w:tr w:rsidR="00EE14F1"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EE14F1" w:rsidRPr="00360FCA" w:rsidRDefault="00EE14F1" w:rsidP="006304B8">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593" w:type="dxa"/>
            <w:gridSpan w:val="3"/>
            <w:tcBorders>
              <w:left w:val="single" w:sz="4" w:space="0" w:color="auto"/>
            </w:tcBorders>
            <w:shd w:val="clear" w:color="auto" w:fill="auto"/>
          </w:tcPr>
          <w:p w:rsidR="00EE14F1" w:rsidRPr="00A10DE8" w:rsidRDefault="00A10DE8" w:rsidP="006304B8">
            <w:pPr>
              <w:spacing w:before="20" w:after="20"/>
              <w:rPr>
                <w:rFonts w:ascii="Verdana" w:hAnsi="Verdana" w:cs="Arial"/>
                <w:sz w:val="18"/>
                <w:szCs w:val="18"/>
                <w:lang w:val="en-US"/>
              </w:rPr>
            </w:pPr>
            <w:r w:rsidRPr="00A10DE8">
              <w:rPr>
                <w:rFonts w:ascii="Verdana" w:hAnsi="Verdana" w:cs="Arial"/>
                <w:sz w:val="18"/>
                <w:szCs w:val="18"/>
                <w:lang w:val="en-US"/>
              </w:rPr>
              <w:t xml:space="preserve">The building </w:t>
            </w:r>
            <w:r>
              <w:rPr>
                <w:rFonts w:ascii="Verdana" w:hAnsi="Verdana" w:cs="Arial"/>
                <w:sz w:val="18"/>
                <w:szCs w:val="18"/>
                <w:lang w:val="en-US"/>
              </w:rPr>
              <w:t>waterproofing</w:t>
            </w:r>
            <w:r w:rsidRPr="00A10DE8">
              <w:rPr>
                <w:rFonts w:ascii="Verdana" w:hAnsi="Verdana" w:cs="Arial"/>
                <w:sz w:val="18"/>
                <w:szCs w:val="18"/>
                <w:lang w:val="en-US"/>
              </w:rPr>
              <w:t xml:space="preserve"> made of liquid plastics do not contain flame retardants.</w:t>
            </w:r>
          </w:p>
        </w:tc>
      </w:tr>
      <w:tr w:rsidR="00EE14F1"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EE14F1" w:rsidRPr="00611A3B" w:rsidRDefault="00EE14F1" w:rsidP="006304B8">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611A3B">
              <w:rPr>
                <w:rFonts w:ascii="Verdana" w:hAnsi="Verdana" w:cs="Arial"/>
                <w:sz w:val="18"/>
                <w:szCs w:val="18"/>
              </w:rPr>
              <w:fldChar w:fldCharType="end"/>
            </w:r>
          </w:p>
        </w:tc>
        <w:tc>
          <w:tcPr>
            <w:tcW w:w="8593" w:type="dxa"/>
            <w:gridSpan w:val="3"/>
            <w:tcBorders>
              <w:left w:val="single" w:sz="4" w:space="0" w:color="auto"/>
            </w:tcBorders>
            <w:shd w:val="clear" w:color="auto" w:fill="auto"/>
          </w:tcPr>
          <w:p w:rsidR="00EE14F1" w:rsidRPr="00A10DE8" w:rsidRDefault="00A10DE8" w:rsidP="006304B8">
            <w:pPr>
              <w:spacing w:before="20" w:after="20"/>
              <w:rPr>
                <w:rFonts w:ascii="Verdana" w:hAnsi="Verdana" w:cs="Arial"/>
                <w:sz w:val="18"/>
                <w:szCs w:val="18"/>
                <w:lang w:val="en-US"/>
              </w:rPr>
            </w:pPr>
            <w:r w:rsidRPr="00A10DE8">
              <w:rPr>
                <w:rFonts w:ascii="Verdana" w:hAnsi="Verdana" w:cs="Arial"/>
                <w:sz w:val="18"/>
                <w:szCs w:val="18"/>
                <w:lang w:val="en-US"/>
              </w:rPr>
              <w:t>The following flame retardants are used:</w:t>
            </w:r>
          </w:p>
        </w:tc>
      </w:tr>
      <w:tr w:rsidR="00FD1E7B" w:rsidRPr="00955B13" w:rsidTr="003B1B96">
        <w:tc>
          <w:tcPr>
            <w:tcW w:w="390" w:type="dxa"/>
            <w:tcBorders>
              <w:top w:val="single" w:sz="4" w:space="0" w:color="auto"/>
            </w:tcBorders>
            <w:shd w:val="clear" w:color="auto" w:fill="auto"/>
            <w:vAlign w:val="center"/>
          </w:tcPr>
          <w:p w:rsidR="00FD1E7B" w:rsidRPr="00A10DE8" w:rsidRDefault="00FD1E7B" w:rsidP="00FD1E7B">
            <w:pPr>
              <w:spacing w:before="20" w:after="20"/>
              <w:jc w:val="center"/>
              <w:rPr>
                <w:rFonts w:ascii="Verdana" w:hAnsi="Verdana" w:cs="Arial"/>
                <w:sz w:val="18"/>
                <w:szCs w:val="18"/>
                <w:lang w:val="en-US"/>
              </w:rPr>
            </w:pPr>
          </w:p>
        </w:tc>
        <w:tc>
          <w:tcPr>
            <w:tcW w:w="3773" w:type="dxa"/>
            <w:shd w:val="clear" w:color="auto" w:fill="auto"/>
          </w:tcPr>
          <w:p w:rsidR="00FD1E7B" w:rsidRPr="00A10DE8" w:rsidRDefault="00FD1E7B" w:rsidP="00FD1E7B">
            <w:pPr>
              <w:spacing w:before="20" w:after="20"/>
              <w:rPr>
                <w:rFonts w:ascii="Verdana" w:hAnsi="Verdana" w:cs="Arial"/>
                <w:b/>
                <w:sz w:val="18"/>
                <w:szCs w:val="18"/>
                <w:lang w:val="en-US"/>
              </w:rPr>
            </w:pPr>
          </w:p>
        </w:tc>
        <w:tc>
          <w:tcPr>
            <w:tcW w:w="1418" w:type="dxa"/>
            <w:shd w:val="clear" w:color="auto" w:fill="auto"/>
          </w:tcPr>
          <w:p w:rsidR="00FD1E7B" w:rsidRPr="00A10DE8" w:rsidRDefault="00FD1E7B" w:rsidP="00FD1E7B">
            <w:pPr>
              <w:spacing w:before="20" w:after="20"/>
              <w:rPr>
                <w:rFonts w:ascii="Verdana" w:hAnsi="Verdana" w:cs="Arial"/>
                <w:b/>
                <w:sz w:val="18"/>
                <w:szCs w:val="18"/>
                <w:lang w:val="en-US"/>
              </w:rPr>
            </w:pPr>
          </w:p>
        </w:tc>
        <w:tc>
          <w:tcPr>
            <w:tcW w:w="3402" w:type="dxa"/>
            <w:shd w:val="clear" w:color="auto" w:fill="auto"/>
          </w:tcPr>
          <w:p w:rsidR="00FD1E7B" w:rsidRPr="00A10DE8" w:rsidRDefault="00FD1E7B" w:rsidP="00FD1E7B">
            <w:pPr>
              <w:spacing w:before="20" w:after="20"/>
              <w:rPr>
                <w:rFonts w:ascii="Verdana" w:hAnsi="Verdana" w:cs="Arial"/>
                <w:b/>
                <w:sz w:val="18"/>
                <w:szCs w:val="18"/>
                <w:lang w:val="en-US"/>
              </w:rPr>
            </w:pPr>
          </w:p>
        </w:tc>
      </w:tr>
      <w:tr w:rsidR="001E442B" w:rsidRPr="00611A3B" w:rsidTr="003B1B96">
        <w:tc>
          <w:tcPr>
            <w:tcW w:w="390" w:type="dxa"/>
            <w:shd w:val="clear" w:color="auto" w:fill="auto"/>
            <w:vAlign w:val="center"/>
          </w:tcPr>
          <w:p w:rsidR="00FD1E7B" w:rsidRPr="00A10DE8" w:rsidRDefault="00FD1E7B" w:rsidP="00FD1E7B">
            <w:pPr>
              <w:spacing w:before="20" w:after="20"/>
              <w:jc w:val="center"/>
              <w:rPr>
                <w:rFonts w:ascii="Verdana" w:hAnsi="Verdana" w:cs="Arial"/>
                <w:sz w:val="18"/>
                <w:szCs w:val="18"/>
                <w:lang w:val="en-US"/>
              </w:rPr>
            </w:pPr>
          </w:p>
        </w:tc>
        <w:tc>
          <w:tcPr>
            <w:tcW w:w="3773" w:type="dxa"/>
            <w:tcBorders>
              <w:bottom w:val="single" w:sz="4" w:space="0" w:color="auto"/>
              <w:right w:val="single" w:sz="4" w:space="0" w:color="auto"/>
            </w:tcBorders>
            <w:shd w:val="clear" w:color="auto" w:fill="auto"/>
          </w:tcPr>
          <w:p w:rsidR="00FD1E7B" w:rsidRPr="00A10DE8" w:rsidRDefault="00A10DE8" w:rsidP="00FD1E7B">
            <w:pPr>
              <w:spacing w:before="20" w:after="20"/>
              <w:rPr>
                <w:rFonts w:ascii="Verdana" w:hAnsi="Verdana" w:cs="Arial"/>
                <w:b/>
                <w:sz w:val="18"/>
                <w:szCs w:val="18"/>
                <w:lang w:val="en-US"/>
              </w:rPr>
            </w:pPr>
            <w:r w:rsidRPr="00D962BE">
              <w:rPr>
                <w:rFonts w:ascii="Verdana" w:hAnsi="Verdana" w:cs="Arial"/>
                <w:b/>
                <w:sz w:val="18"/>
                <w:szCs w:val="18"/>
                <w:lang w:val="en-US"/>
              </w:rPr>
              <w:t>Name of the flame retardant</w:t>
            </w:r>
          </w:p>
        </w:tc>
        <w:tc>
          <w:tcPr>
            <w:tcW w:w="1418" w:type="dxa"/>
            <w:tcBorders>
              <w:left w:val="single" w:sz="4" w:space="0" w:color="auto"/>
              <w:bottom w:val="single" w:sz="4" w:space="0" w:color="auto"/>
              <w:right w:val="single" w:sz="4" w:space="0" w:color="auto"/>
            </w:tcBorders>
            <w:shd w:val="clear" w:color="auto" w:fill="auto"/>
          </w:tcPr>
          <w:p w:rsidR="00FD1E7B" w:rsidRPr="00FD1E7B" w:rsidRDefault="00FD1E7B" w:rsidP="00FD1E7B">
            <w:pPr>
              <w:spacing w:before="20" w:after="20"/>
              <w:rPr>
                <w:rFonts w:ascii="Verdana" w:hAnsi="Verdana" w:cs="Arial"/>
                <w:b/>
                <w:sz w:val="18"/>
                <w:szCs w:val="18"/>
              </w:rPr>
            </w:pPr>
            <w:r w:rsidRPr="00FD1E7B">
              <w:rPr>
                <w:rFonts w:ascii="Verdana" w:hAnsi="Verdana" w:cs="Arial"/>
                <w:b/>
                <w:sz w:val="18"/>
                <w:szCs w:val="18"/>
              </w:rPr>
              <w:t>CAS</w:t>
            </w:r>
            <w:r w:rsidR="00A10DE8">
              <w:rPr>
                <w:rFonts w:ascii="Verdana" w:hAnsi="Verdana" w:cs="Arial"/>
                <w:b/>
                <w:sz w:val="18"/>
                <w:szCs w:val="18"/>
              </w:rPr>
              <w:t xml:space="preserve"> </w:t>
            </w:r>
            <w:r w:rsidRPr="00FD1E7B">
              <w:rPr>
                <w:rFonts w:ascii="Verdana" w:hAnsi="Verdana" w:cs="Arial"/>
                <w:b/>
                <w:sz w:val="18"/>
                <w:szCs w:val="18"/>
              </w:rPr>
              <w:t>-N</w:t>
            </w:r>
            <w:r w:rsidR="00A10DE8">
              <w:rPr>
                <w:rFonts w:ascii="Verdana" w:hAnsi="Verdana" w:cs="Arial"/>
                <w:b/>
                <w:sz w:val="18"/>
                <w:szCs w:val="18"/>
              </w:rPr>
              <w:t>o</w:t>
            </w:r>
            <w:r w:rsidRPr="00FD1E7B">
              <w:rPr>
                <w:rFonts w:ascii="Verdana" w:hAnsi="Verdana" w:cs="Arial"/>
                <w:b/>
                <w:sz w:val="18"/>
                <w:szCs w:val="18"/>
              </w:rPr>
              <w:t>.</w:t>
            </w:r>
          </w:p>
        </w:tc>
        <w:tc>
          <w:tcPr>
            <w:tcW w:w="3402" w:type="dxa"/>
            <w:tcBorders>
              <w:left w:val="single" w:sz="4" w:space="0" w:color="auto"/>
              <w:bottom w:val="single" w:sz="4" w:space="0" w:color="auto"/>
            </w:tcBorders>
            <w:shd w:val="clear" w:color="auto" w:fill="auto"/>
          </w:tcPr>
          <w:p w:rsidR="00FD1E7B" w:rsidRPr="00FD1E7B" w:rsidRDefault="00FD1E7B" w:rsidP="00FD1E7B">
            <w:pPr>
              <w:spacing w:before="20" w:after="20"/>
              <w:rPr>
                <w:rFonts w:ascii="Verdana" w:hAnsi="Verdana" w:cs="Arial"/>
                <w:b/>
                <w:sz w:val="18"/>
                <w:szCs w:val="18"/>
              </w:rPr>
            </w:pPr>
            <w:r w:rsidRPr="00FD1E7B">
              <w:rPr>
                <w:rFonts w:ascii="Verdana" w:hAnsi="Verdana" w:cs="Arial"/>
                <w:b/>
                <w:sz w:val="18"/>
                <w:szCs w:val="18"/>
              </w:rPr>
              <w:t>CLP</w:t>
            </w:r>
            <w:r w:rsidR="00A10DE8">
              <w:rPr>
                <w:rFonts w:ascii="Verdana" w:hAnsi="Verdana" w:cs="Arial"/>
                <w:b/>
                <w:sz w:val="18"/>
                <w:szCs w:val="18"/>
              </w:rPr>
              <w:t xml:space="preserve"> classification</w:t>
            </w:r>
          </w:p>
        </w:tc>
      </w:tr>
      <w:tr w:rsidR="00FD1E7B" w:rsidRPr="00611A3B" w:rsidTr="003B1B96">
        <w:tc>
          <w:tcPr>
            <w:tcW w:w="390" w:type="dxa"/>
            <w:shd w:val="clear" w:color="auto" w:fill="auto"/>
            <w:vAlign w:val="center"/>
          </w:tcPr>
          <w:p w:rsidR="00FD1E7B" w:rsidRPr="00611A3B" w:rsidRDefault="00FD1E7B" w:rsidP="00FD1E7B">
            <w:pPr>
              <w:spacing w:before="20" w:after="20"/>
              <w:jc w:val="center"/>
              <w:rPr>
                <w:rFonts w:ascii="Verdana" w:hAnsi="Verdana" w:cs="Arial"/>
                <w:sz w:val="18"/>
                <w:szCs w:val="18"/>
              </w:rPr>
            </w:pPr>
          </w:p>
        </w:tc>
        <w:tc>
          <w:tcPr>
            <w:tcW w:w="3773" w:type="dxa"/>
            <w:tcBorders>
              <w:top w:val="single" w:sz="4" w:space="0" w:color="auto"/>
              <w:right w:val="single" w:sz="4" w:space="0" w:color="auto"/>
            </w:tcBorders>
            <w:shd w:val="clear" w:color="auto" w:fill="auto"/>
          </w:tcPr>
          <w:p w:rsidR="00FD1E7B" w:rsidRPr="001E442B" w:rsidRDefault="00FD1E7B" w:rsidP="00FD1E7B">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418" w:type="dxa"/>
            <w:tcBorders>
              <w:top w:val="single" w:sz="4" w:space="0" w:color="auto"/>
              <w:left w:val="single" w:sz="4" w:space="0" w:color="auto"/>
              <w:right w:val="single" w:sz="4" w:space="0" w:color="auto"/>
            </w:tcBorders>
            <w:shd w:val="clear" w:color="auto" w:fill="auto"/>
          </w:tcPr>
          <w:p w:rsidR="00FD1E7B" w:rsidRPr="001E442B" w:rsidRDefault="001E442B" w:rsidP="00FD1E7B">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402" w:type="dxa"/>
            <w:tcBorders>
              <w:top w:val="single" w:sz="4" w:space="0" w:color="auto"/>
              <w:left w:val="single" w:sz="4" w:space="0" w:color="auto"/>
            </w:tcBorders>
            <w:shd w:val="clear" w:color="auto" w:fill="auto"/>
          </w:tcPr>
          <w:p w:rsidR="00FD1E7B" w:rsidRPr="001E442B" w:rsidRDefault="00FD1E7B" w:rsidP="00FD1E7B">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r>
      <w:tr w:rsidR="00971564" w:rsidRPr="00611A3B" w:rsidTr="003B1B96">
        <w:tc>
          <w:tcPr>
            <w:tcW w:w="390" w:type="dxa"/>
            <w:shd w:val="clear" w:color="auto" w:fill="auto"/>
            <w:vAlign w:val="center"/>
          </w:tcPr>
          <w:p w:rsidR="00971564" w:rsidRPr="00611A3B" w:rsidRDefault="00971564" w:rsidP="00971564">
            <w:pPr>
              <w:spacing w:before="20" w:after="20"/>
              <w:jc w:val="center"/>
              <w:rPr>
                <w:rFonts w:ascii="Verdana" w:hAnsi="Verdana" w:cs="Arial"/>
                <w:sz w:val="18"/>
                <w:szCs w:val="18"/>
              </w:rPr>
            </w:pPr>
          </w:p>
        </w:tc>
        <w:tc>
          <w:tcPr>
            <w:tcW w:w="3773" w:type="dxa"/>
            <w:tcBorders>
              <w:right w:val="single" w:sz="4" w:space="0" w:color="auto"/>
            </w:tcBorders>
            <w:shd w:val="clear" w:color="auto" w:fill="auto"/>
          </w:tcPr>
          <w:p w:rsidR="00971564" w:rsidRPr="001E442B" w:rsidRDefault="00971564" w:rsidP="0097156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418" w:type="dxa"/>
            <w:tcBorders>
              <w:left w:val="single" w:sz="4" w:space="0" w:color="auto"/>
              <w:right w:val="single" w:sz="4" w:space="0" w:color="auto"/>
            </w:tcBorders>
            <w:shd w:val="clear" w:color="auto" w:fill="auto"/>
          </w:tcPr>
          <w:p w:rsidR="00971564" w:rsidRPr="001E442B" w:rsidRDefault="00971564" w:rsidP="00971564">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402" w:type="dxa"/>
            <w:tcBorders>
              <w:left w:val="single" w:sz="4" w:space="0" w:color="auto"/>
            </w:tcBorders>
            <w:shd w:val="clear" w:color="auto" w:fill="auto"/>
          </w:tcPr>
          <w:p w:rsidR="00971564" w:rsidRPr="001E442B" w:rsidRDefault="00971564" w:rsidP="00971564">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r>
    </w:tbl>
    <w:p w:rsidR="00E054A5" w:rsidRDefault="00E054A5">
      <w:pPr>
        <w:overflowPunct/>
        <w:autoSpaceDE/>
        <w:autoSpaceDN/>
        <w:adjustRightInd/>
        <w:textAlignment w:val="auto"/>
        <w:rPr>
          <w:rFonts w:ascii="Verdana" w:hAnsi="Verdana"/>
          <w:b/>
          <w:sz w:val="18"/>
          <w:szCs w:val="18"/>
          <w:u w:val="single"/>
        </w:rPr>
      </w:pPr>
      <w:bookmarkStart w:id="20" w:name="_Toc33086127"/>
      <w:bookmarkEnd w:id="19"/>
    </w:p>
    <w:p w:rsidR="00FD1E7B" w:rsidRDefault="00FD1E7B" w:rsidP="00EE14F1">
      <w:pPr>
        <w:rPr>
          <w:rFonts w:ascii="Verdana" w:hAnsi="Verdana"/>
          <w:b/>
          <w:sz w:val="18"/>
          <w:szCs w:val="18"/>
          <w:u w:val="single"/>
        </w:rPr>
      </w:pPr>
    </w:p>
    <w:p w:rsidR="008106D0" w:rsidRDefault="00F22778" w:rsidP="008B5C4C">
      <w:pPr>
        <w:spacing w:after="120"/>
        <w:rPr>
          <w:rFonts w:ascii="Verdana" w:hAnsi="Verdana"/>
          <w:b/>
          <w:sz w:val="18"/>
          <w:szCs w:val="18"/>
          <w:u w:val="single"/>
        </w:rPr>
      </w:pPr>
      <w:r>
        <w:rPr>
          <w:rFonts w:ascii="Verdana" w:hAnsi="Verdana"/>
          <w:b/>
          <w:sz w:val="18"/>
          <w:szCs w:val="18"/>
          <w:u w:val="single"/>
        </w:rPr>
        <w:t>3.5</w:t>
      </w:r>
      <w:r w:rsidR="00E95D07" w:rsidRPr="00EE14F1">
        <w:rPr>
          <w:rFonts w:ascii="Verdana" w:hAnsi="Verdana"/>
          <w:b/>
          <w:sz w:val="18"/>
          <w:szCs w:val="18"/>
          <w:u w:val="single"/>
        </w:rPr>
        <w:t xml:space="preserve">. </w:t>
      </w:r>
      <w:bookmarkStart w:id="21" w:name="_Toc96000421"/>
      <w:bookmarkStart w:id="22" w:name="_Toc106973951"/>
      <w:r w:rsidR="008106D0">
        <w:rPr>
          <w:rFonts w:ascii="Verdana" w:hAnsi="Verdana"/>
          <w:b/>
          <w:sz w:val="18"/>
          <w:szCs w:val="18"/>
          <w:u w:val="single"/>
        </w:rPr>
        <w:t>Bio</w:t>
      </w:r>
      <w:r w:rsidR="00A10DE8">
        <w:rPr>
          <w:rFonts w:ascii="Verdana" w:hAnsi="Verdana"/>
          <w:b/>
          <w:sz w:val="18"/>
          <w:szCs w:val="18"/>
          <w:u w:val="single"/>
        </w:rPr>
        <w:t>cides</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0"/>
        <w:gridCol w:w="8593"/>
      </w:tblGrid>
      <w:tr w:rsidR="008106D0" w:rsidRPr="00955B13" w:rsidTr="005B3297">
        <w:tc>
          <w:tcPr>
            <w:tcW w:w="390" w:type="dxa"/>
            <w:tcBorders>
              <w:top w:val="single" w:sz="4" w:space="0" w:color="auto"/>
              <w:left w:val="single" w:sz="4" w:space="0" w:color="auto"/>
              <w:bottom w:val="single" w:sz="4" w:space="0" w:color="auto"/>
              <w:right w:val="single" w:sz="4" w:space="0" w:color="auto"/>
            </w:tcBorders>
            <w:shd w:val="clear" w:color="auto" w:fill="E5EFFB"/>
          </w:tcPr>
          <w:p w:rsidR="008106D0" w:rsidRPr="00360FCA" w:rsidRDefault="008106D0" w:rsidP="005B329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593" w:type="dxa"/>
            <w:tcBorders>
              <w:left w:val="single" w:sz="4" w:space="0" w:color="auto"/>
            </w:tcBorders>
            <w:shd w:val="clear" w:color="auto" w:fill="auto"/>
          </w:tcPr>
          <w:p w:rsidR="008106D0" w:rsidRPr="00A10DE8" w:rsidRDefault="00A10DE8" w:rsidP="002048FD">
            <w:pPr>
              <w:spacing w:before="20" w:after="20"/>
              <w:rPr>
                <w:rFonts w:ascii="Verdana" w:hAnsi="Verdana" w:cs="Arial"/>
                <w:b/>
                <w:sz w:val="18"/>
                <w:szCs w:val="18"/>
                <w:lang w:val="en-US"/>
              </w:rPr>
            </w:pPr>
            <w:r w:rsidRPr="005D5829">
              <w:rPr>
                <w:rFonts w:ascii="Verdana" w:hAnsi="Verdana" w:cs="Arial"/>
                <w:b/>
                <w:sz w:val="18"/>
                <w:szCs w:val="18"/>
                <w:lang w:val="en-US"/>
              </w:rPr>
              <w:t>We hereby declare</w:t>
            </w:r>
            <w:r w:rsidR="008106D0" w:rsidRPr="00A10DE8">
              <w:rPr>
                <w:rFonts w:ascii="Verdana" w:hAnsi="Verdana" w:cs="Arial"/>
                <w:b/>
                <w:sz w:val="18"/>
                <w:szCs w:val="18"/>
                <w:lang w:val="en-US"/>
              </w:rPr>
              <w:t xml:space="preserve"> </w:t>
            </w:r>
          </w:p>
          <w:p w:rsidR="008106D0" w:rsidRPr="00A10DE8" w:rsidRDefault="00A10DE8" w:rsidP="002048FD">
            <w:pPr>
              <w:spacing w:before="20" w:after="20"/>
              <w:rPr>
                <w:rFonts w:ascii="Verdana" w:hAnsi="Verdana" w:cs="Arial"/>
                <w:sz w:val="18"/>
                <w:szCs w:val="18"/>
                <w:lang w:val="en-US"/>
              </w:rPr>
            </w:pPr>
            <w:r w:rsidRPr="00A10DE8">
              <w:rPr>
                <w:rFonts w:ascii="Verdana" w:hAnsi="Verdana" w:cs="Arial"/>
                <w:sz w:val="18"/>
                <w:szCs w:val="18"/>
                <w:lang w:val="en-US"/>
              </w:rPr>
              <w:t>that no biocides according to Regulation (EU) No 528/2012 are added to the product as material protection (PT7 or PT10).</w:t>
            </w:r>
          </w:p>
        </w:tc>
      </w:tr>
      <w:tr w:rsidR="008106D0"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8106D0" w:rsidRPr="00611A3B" w:rsidRDefault="008106D0"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611A3B">
              <w:rPr>
                <w:rFonts w:ascii="Verdana" w:hAnsi="Verdana" w:cs="Arial"/>
                <w:sz w:val="18"/>
                <w:szCs w:val="18"/>
              </w:rPr>
              <w:fldChar w:fldCharType="end"/>
            </w:r>
          </w:p>
        </w:tc>
        <w:tc>
          <w:tcPr>
            <w:tcW w:w="8593" w:type="dxa"/>
            <w:tcBorders>
              <w:left w:val="single" w:sz="4" w:space="0" w:color="auto"/>
            </w:tcBorders>
            <w:shd w:val="clear" w:color="auto" w:fill="auto"/>
          </w:tcPr>
          <w:p w:rsidR="008106D0" w:rsidRPr="00A10DE8" w:rsidRDefault="00A10DE8" w:rsidP="00500D09">
            <w:pPr>
              <w:spacing w:before="20" w:after="20"/>
              <w:rPr>
                <w:rFonts w:ascii="Verdana" w:hAnsi="Verdana" w:cs="Arial"/>
                <w:sz w:val="18"/>
                <w:szCs w:val="18"/>
                <w:lang w:val="en-US"/>
              </w:rPr>
            </w:pPr>
            <w:r w:rsidRPr="00A10DE8">
              <w:rPr>
                <w:rFonts w:ascii="Verdana" w:hAnsi="Verdana" w:cs="Arial"/>
                <w:sz w:val="18"/>
                <w:szCs w:val="18"/>
                <w:lang w:val="en-US"/>
              </w:rPr>
              <w:t>No preservatives are added to the product.</w:t>
            </w:r>
          </w:p>
        </w:tc>
      </w:tr>
      <w:tr w:rsidR="00500D09"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500D09" w:rsidRPr="00611A3B" w:rsidRDefault="00500D09"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611A3B">
              <w:rPr>
                <w:rFonts w:ascii="Verdana" w:hAnsi="Verdana" w:cs="Arial"/>
                <w:sz w:val="18"/>
                <w:szCs w:val="18"/>
              </w:rPr>
              <w:fldChar w:fldCharType="end"/>
            </w:r>
          </w:p>
        </w:tc>
        <w:tc>
          <w:tcPr>
            <w:tcW w:w="8593" w:type="dxa"/>
            <w:tcBorders>
              <w:left w:val="single" w:sz="4" w:space="0" w:color="auto"/>
            </w:tcBorders>
            <w:shd w:val="clear" w:color="auto" w:fill="auto"/>
          </w:tcPr>
          <w:p w:rsidR="00500D09" w:rsidRPr="00A10DE8" w:rsidRDefault="00A10DE8" w:rsidP="002048FD">
            <w:pPr>
              <w:spacing w:before="20" w:after="20"/>
              <w:rPr>
                <w:rFonts w:ascii="Verdana" w:hAnsi="Verdana" w:cs="Arial"/>
                <w:sz w:val="18"/>
                <w:szCs w:val="18"/>
                <w:lang w:val="en-US"/>
              </w:rPr>
            </w:pPr>
            <w:r w:rsidRPr="00A10DE8">
              <w:rPr>
                <w:rFonts w:ascii="Verdana" w:hAnsi="Verdana" w:cs="Arial"/>
                <w:sz w:val="18"/>
                <w:szCs w:val="18"/>
                <w:lang w:val="en-US"/>
              </w:rPr>
              <w:t>Preservatives (biocides) for pot preservation (PT6) are added to the product and indicated in the current safety data sheet with name, CAS-No. and content in ppm.</w:t>
            </w:r>
          </w:p>
        </w:tc>
      </w:tr>
      <w:tr w:rsidR="00500D09" w:rsidRPr="00955B13" w:rsidTr="005B3297">
        <w:tc>
          <w:tcPr>
            <w:tcW w:w="390" w:type="dxa"/>
            <w:tcBorders>
              <w:top w:val="single" w:sz="4" w:space="0" w:color="auto"/>
              <w:left w:val="single" w:sz="4" w:space="0" w:color="auto"/>
              <w:bottom w:val="single" w:sz="4" w:space="0" w:color="auto"/>
              <w:right w:val="single" w:sz="4" w:space="0" w:color="auto"/>
            </w:tcBorders>
            <w:shd w:val="clear" w:color="auto" w:fill="E5EFFB"/>
          </w:tcPr>
          <w:p w:rsidR="00500D09" w:rsidRPr="00611A3B" w:rsidRDefault="00500D09" w:rsidP="005B329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611A3B">
              <w:rPr>
                <w:rFonts w:ascii="Verdana" w:hAnsi="Verdana" w:cs="Arial"/>
                <w:sz w:val="18"/>
                <w:szCs w:val="18"/>
              </w:rPr>
              <w:fldChar w:fldCharType="end"/>
            </w:r>
          </w:p>
        </w:tc>
        <w:tc>
          <w:tcPr>
            <w:tcW w:w="8593" w:type="dxa"/>
            <w:tcBorders>
              <w:left w:val="single" w:sz="4" w:space="0" w:color="auto"/>
            </w:tcBorders>
            <w:shd w:val="clear" w:color="auto" w:fill="auto"/>
          </w:tcPr>
          <w:p w:rsidR="00500D09" w:rsidRPr="00A10DE8" w:rsidRDefault="00A10DE8" w:rsidP="002048FD">
            <w:pPr>
              <w:spacing w:before="20" w:after="20"/>
              <w:rPr>
                <w:rFonts w:ascii="Verdana" w:hAnsi="Verdana" w:cs="Arial"/>
                <w:b/>
                <w:sz w:val="18"/>
                <w:szCs w:val="18"/>
                <w:lang w:val="en-US"/>
              </w:rPr>
            </w:pPr>
            <w:r w:rsidRPr="00A10DE8">
              <w:rPr>
                <w:rFonts w:ascii="Verdana" w:hAnsi="Verdana" w:cs="Arial"/>
                <w:b/>
                <w:sz w:val="18"/>
                <w:szCs w:val="18"/>
                <w:lang w:val="en-US"/>
              </w:rPr>
              <w:t xml:space="preserve">A current screenshot from the ECHA Biocide Authorisation Database indicating the retrieval date is attached to the application </w:t>
            </w:r>
            <w:r w:rsidR="00500D09" w:rsidRPr="00A10DE8">
              <w:rPr>
                <w:rFonts w:ascii="Verdana" w:hAnsi="Verdana" w:cs="Arial"/>
                <w:b/>
                <w:sz w:val="18"/>
                <w:szCs w:val="18"/>
                <w:lang w:val="en-US"/>
              </w:rPr>
              <w:t>(</w:t>
            </w:r>
            <w:hyperlink r:id="rId8" w:history="1">
              <w:r w:rsidR="00500D09" w:rsidRPr="00A10DE8">
                <w:rPr>
                  <w:rStyle w:val="Hyperlink"/>
                  <w:rFonts w:ascii="Verdana" w:hAnsi="Verdana" w:cs="Arial"/>
                  <w:b/>
                  <w:sz w:val="18"/>
                  <w:szCs w:val="18"/>
                  <w:lang w:val="en-US"/>
                </w:rPr>
                <w:t>https://echa.europa.eu/de/information-on-chemicals/biocidal-active-substances</w:t>
              </w:r>
            </w:hyperlink>
            <w:r w:rsidR="00500D09" w:rsidRPr="00A10DE8">
              <w:rPr>
                <w:rFonts w:ascii="Verdana" w:hAnsi="Verdana" w:cs="Arial"/>
                <w:b/>
                <w:sz w:val="18"/>
                <w:szCs w:val="18"/>
                <w:lang w:val="en-US"/>
              </w:rPr>
              <w:t>).</w:t>
            </w:r>
          </w:p>
        </w:tc>
      </w:tr>
    </w:tbl>
    <w:p w:rsidR="001D1B00" w:rsidRPr="00A10DE8" w:rsidRDefault="001D1B00" w:rsidP="001D1B00">
      <w:pPr>
        <w:overflowPunct/>
        <w:autoSpaceDE/>
        <w:autoSpaceDN/>
        <w:adjustRightInd/>
        <w:textAlignment w:val="auto"/>
        <w:rPr>
          <w:rFonts w:ascii="Verdana" w:hAnsi="Verdana"/>
          <w:b/>
          <w:sz w:val="18"/>
          <w:szCs w:val="18"/>
          <w:u w:val="single"/>
          <w:lang w:val="en-US"/>
        </w:rPr>
      </w:pPr>
    </w:p>
    <w:p w:rsidR="001D1B00" w:rsidRPr="00A10DE8" w:rsidRDefault="001D1B00" w:rsidP="001D1B00">
      <w:pPr>
        <w:rPr>
          <w:rFonts w:ascii="Verdana" w:hAnsi="Verdana"/>
          <w:b/>
          <w:sz w:val="18"/>
          <w:szCs w:val="18"/>
          <w:u w:val="single"/>
          <w:lang w:val="en-US"/>
        </w:rPr>
      </w:pPr>
    </w:p>
    <w:p w:rsidR="00EE14F1" w:rsidRDefault="00F22778" w:rsidP="008B5C4C">
      <w:pPr>
        <w:spacing w:after="120"/>
        <w:rPr>
          <w:rFonts w:ascii="Verdana" w:hAnsi="Verdana"/>
          <w:b/>
          <w:sz w:val="18"/>
          <w:szCs w:val="18"/>
          <w:u w:val="single"/>
        </w:rPr>
      </w:pPr>
      <w:r>
        <w:rPr>
          <w:rFonts w:ascii="Verdana" w:hAnsi="Verdana"/>
          <w:b/>
          <w:sz w:val="18"/>
          <w:szCs w:val="18"/>
          <w:u w:val="single"/>
        </w:rPr>
        <w:t>3.6</w:t>
      </w:r>
      <w:r w:rsidR="008106D0">
        <w:rPr>
          <w:rFonts w:ascii="Verdana" w:hAnsi="Verdana"/>
          <w:b/>
          <w:sz w:val="18"/>
          <w:szCs w:val="18"/>
          <w:u w:val="single"/>
        </w:rPr>
        <w:t xml:space="preserve">. </w:t>
      </w:r>
      <w:bookmarkEnd w:id="21"/>
      <w:bookmarkEnd w:id="22"/>
      <w:r w:rsidR="002C6B1A">
        <w:rPr>
          <w:rFonts w:ascii="Verdana" w:hAnsi="Verdana" w:cs="Arial"/>
          <w:b/>
          <w:sz w:val="18"/>
          <w:szCs w:val="18"/>
          <w:u w:val="single"/>
          <w:lang w:val="en-GB"/>
        </w:rPr>
        <w:t>Prohibited substances</w:t>
      </w:r>
    </w:p>
    <w:tbl>
      <w:tblPr>
        <w:tblW w:w="9013" w:type="dxa"/>
        <w:tblInd w:w="28" w:type="dxa"/>
        <w:tblCellMar>
          <w:top w:w="28" w:type="dxa"/>
          <w:left w:w="28" w:type="dxa"/>
          <w:bottom w:w="28" w:type="dxa"/>
          <w:right w:w="28" w:type="dxa"/>
        </w:tblCellMar>
        <w:tblLook w:val="01E0" w:firstRow="1" w:lastRow="1" w:firstColumn="1" w:lastColumn="1" w:noHBand="0" w:noVBand="0"/>
      </w:tblPr>
      <w:tblGrid>
        <w:gridCol w:w="390"/>
        <w:gridCol w:w="8623"/>
      </w:tblGrid>
      <w:tr w:rsidR="00EE14F1"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163490" w:rsidRPr="00EA1C44" w:rsidRDefault="000D39AA" w:rsidP="006304B8">
            <w:pPr>
              <w:spacing w:before="20" w:after="20"/>
              <w:rPr>
                <w:rFonts w:ascii="Verdana" w:hAnsi="Verdana" w:cs="Arial"/>
                <w:b/>
                <w:sz w:val="18"/>
                <w:szCs w:val="18"/>
              </w:rPr>
            </w:pPr>
            <w:r w:rsidRPr="005D5829">
              <w:rPr>
                <w:rFonts w:ascii="Verdana" w:hAnsi="Verdana" w:cs="Arial"/>
                <w:b/>
                <w:sz w:val="18"/>
                <w:szCs w:val="18"/>
                <w:lang w:val="en-US"/>
              </w:rPr>
              <w:t>We hereby declare</w:t>
            </w:r>
            <w:r w:rsidR="00163490" w:rsidRPr="00EA1C44">
              <w:rPr>
                <w:rFonts w:ascii="Verdana" w:hAnsi="Verdana" w:cs="Arial"/>
                <w:b/>
                <w:sz w:val="18"/>
                <w:szCs w:val="18"/>
              </w:rPr>
              <w:t xml:space="preserve"> </w:t>
            </w:r>
          </w:p>
          <w:p w:rsidR="00163490" w:rsidRPr="000D39AA" w:rsidRDefault="000D39AA" w:rsidP="00163490">
            <w:pPr>
              <w:pStyle w:val="Listenabsatz"/>
              <w:numPr>
                <w:ilvl w:val="0"/>
                <w:numId w:val="41"/>
              </w:numPr>
              <w:spacing w:before="20" w:after="20"/>
              <w:rPr>
                <w:rFonts w:ascii="Verdana" w:hAnsi="Verdana" w:cs="Arial"/>
                <w:sz w:val="18"/>
                <w:szCs w:val="18"/>
                <w:lang w:val="en-US"/>
              </w:rPr>
            </w:pPr>
            <w:r>
              <w:rPr>
                <w:rFonts w:ascii="Verdana" w:hAnsi="Verdana" w:cs="Arial"/>
                <w:sz w:val="18"/>
                <w:szCs w:val="18"/>
                <w:lang w:val="en-GB"/>
              </w:rPr>
              <w:t>that no halogenated organic compounds are used in the manufacture of the products</w:t>
            </w:r>
            <w:r w:rsidR="00163490" w:rsidRPr="000D39AA">
              <w:rPr>
                <w:rFonts w:ascii="Verdana" w:hAnsi="Verdana" w:cs="Arial"/>
                <w:sz w:val="18"/>
                <w:szCs w:val="18"/>
                <w:lang w:val="en-US"/>
              </w:rPr>
              <w:t>.</w:t>
            </w:r>
          </w:p>
          <w:p w:rsidR="00163490" w:rsidRPr="000D39AA" w:rsidRDefault="000D39AA" w:rsidP="00163490">
            <w:pPr>
              <w:pStyle w:val="Listenabsatz"/>
              <w:numPr>
                <w:ilvl w:val="0"/>
                <w:numId w:val="41"/>
              </w:numPr>
              <w:spacing w:before="20" w:after="20"/>
              <w:rPr>
                <w:rFonts w:ascii="Verdana" w:hAnsi="Verdana" w:cs="Arial"/>
                <w:sz w:val="18"/>
                <w:szCs w:val="18"/>
                <w:lang w:val="en-US"/>
              </w:rPr>
            </w:pPr>
            <w:r w:rsidRPr="000D39AA">
              <w:rPr>
                <w:rFonts w:ascii="Verdana" w:hAnsi="Verdana" w:cs="Arial"/>
                <w:sz w:val="18"/>
                <w:szCs w:val="18"/>
                <w:lang w:val="en-US"/>
              </w:rPr>
              <w:t>that no herbicides are used in accordance with Regulation (EC) No 1107/2009, including outside the scope of the Regulation.</w:t>
            </w:r>
          </w:p>
          <w:p w:rsidR="00163490" w:rsidRPr="000D39AA" w:rsidRDefault="000D39AA" w:rsidP="00163490">
            <w:pPr>
              <w:pStyle w:val="Listenabsatz"/>
              <w:numPr>
                <w:ilvl w:val="0"/>
                <w:numId w:val="41"/>
              </w:numPr>
              <w:spacing w:before="20" w:after="20"/>
              <w:rPr>
                <w:rFonts w:ascii="Verdana" w:hAnsi="Verdana" w:cs="Arial"/>
                <w:sz w:val="18"/>
                <w:szCs w:val="18"/>
                <w:lang w:val="en-US"/>
              </w:rPr>
            </w:pPr>
            <w:r w:rsidRPr="000D39AA">
              <w:rPr>
                <w:rFonts w:ascii="Verdana" w:hAnsi="Verdana" w:cs="Arial"/>
                <w:sz w:val="18"/>
                <w:szCs w:val="18"/>
                <w:lang w:val="en-US"/>
              </w:rPr>
              <w:t>that no pigments containing lead compounds are added to the system components.</w:t>
            </w:r>
          </w:p>
          <w:p w:rsidR="00163490" w:rsidRPr="000D39AA" w:rsidRDefault="000D39AA" w:rsidP="00163490">
            <w:pPr>
              <w:pStyle w:val="Listenabsatz"/>
              <w:numPr>
                <w:ilvl w:val="0"/>
                <w:numId w:val="41"/>
              </w:numPr>
              <w:spacing w:before="20" w:after="20"/>
              <w:rPr>
                <w:rFonts w:ascii="Verdana" w:hAnsi="Verdana" w:cs="Arial"/>
                <w:sz w:val="18"/>
                <w:szCs w:val="18"/>
                <w:lang w:val="en-US"/>
              </w:rPr>
            </w:pPr>
            <w:r w:rsidRPr="000D39AA">
              <w:rPr>
                <w:rFonts w:ascii="Verdana" w:hAnsi="Verdana" w:cs="Arial"/>
                <w:sz w:val="18"/>
                <w:szCs w:val="18"/>
                <w:lang w:val="en-US"/>
              </w:rPr>
              <w:t>that no products containing plasticising substances from the group of phthalates or from the group of organophosphates are added to the system components.</w:t>
            </w:r>
          </w:p>
          <w:p w:rsidR="00EE14F1" w:rsidRPr="000D39AA" w:rsidRDefault="000D39AA" w:rsidP="00B6672F">
            <w:pPr>
              <w:pStyle w:val="Listenabsatz"/>
              <w:numPr>
                <w:ilvl w:val="0"/>
                <w:numId w:val="41"/>
              </w:numPr>
              <w:spacing w:before="20" w:after="20"/>
              <w:rPr>
                <w:rFonts w:ascii="Verdana" w:hAnsi="Verdana" w:cs="Arial"/>
                <w:sz w:val="18"/>
                <w:szCs w:val="18"/>
                <w:lang w:val="en-US"/>
              </w:rPr>
            </w:pPr>
            <w:r w:rsidRPr="000D39AA">
              <w:rPr>
                <w:rFonts w:ascii="Verdana" w:hAnsi="Verdana" w:cs="Arial"/>
                <w:sz w:val="18"/>
                <w:szCs w:val="18"/>
                <w:lang w:val="en-US"/>
              </w:rPr>
              <w:t>that no organotin compounds are used</w:t>
            </w:r>
            <w:r w:rsidR="00163490" w:rsidRPr="000D39AA">
              <w:rPr>
                <w:rFonts w:ascii="Verdana" w:hAnsi="Verdana" w:cs="Arial"/>
                <w:sz w:val="18"/>
                <w:szCs w:val="18"/>
                <w:lang w:val="en-US"/>
              </w:rPr>
              <w:t>.</w:t>
            </w:r>
          </w:p>
        </w:tc>
      </w:tr>
    </w:tbl>
    <w:p w:rsidR="00163490" w:rsidRPr="000D39AA" w:rsidRDefault="00163490" w:rsidP="00EE14F1">
      <w:pPr>
        <w:rPr>
          <w:rFonts w:ascii="Verdana" w:hAnsi="Verdana"/>
          <w:b/>
          <w:sz w:val="18"/>
          <w:szCs w:val="18"/>
          <w:u w:val="single"/>
          <w:lang w:val="en-US"/>
        </w:rPr>
      </w:pPr>
    </w:p>
    <w:p w:rsidR="00163490" w:rsidRPr="000D39AA" w:rsidRDefault="00163490" w:rsidP="00EE14F1">
      <w:pPr>
        <w:rPr>
          <w:rFonts w:ascii="Verdana" w:hAnsi="Verdana"/>
          <w:b/>
          <w:sz w:val="18"/>
          <w:szCs w:val="18"/>
          <w:u w:val="single"/>
          <w:lang w:val="en-US"/>
        </w:rPr>
      </w:pPr>
    </w:p>
    <w:p w:rsidR="00163490" w:rsidRDefault="00F22778" w:rsidP="008B5C4C">
      <w:pPr>
        <w:spacing w:after="120"/>
        <w:rPr>
          <w:rFonts w:ascii="Verdana" w:hAnsi="Verdana"/>
          <w:b/>
          <w:sz w:val="18"/>
          <w:szCs w:val="18"/>
          <w:u w:val="single"/>
        </w:rPr>
      </w:pPr>
      <w:r>
        <w:rPr>
          <w:rFonts w:ascii="Verdana" w:hAnsi="Verdana"/>
          <w:b/>
          <w:sz w:val="18"/>
          <w:szCs w:val="18"/>
          <w:u w:val="single"/>
        </w:rPr>
        <w:t>3.7</w:t>
      </w:r>
      <w:r w:rsidR="00E95D07" w:rsidRPr="00EE14F1">
        <w:rPr>
          <w:rFonts w:ascii="Verdana" w:hAnsi="Verdana"/>
          <w:b/>
          <w:sz w:val="18"/>
          <w:szCs w:val="18"/>
          <w:u w:val="single"/>
        </w:rPr>
        <w:t xml:space="preserve"> </w:t>
      </w:r>
      <w:r w:rsidR="00A71FA9">
        <w:rPr>
          <w:rFonts w:ascii="Verdana" w:hAnsi="Verdana" w:cs="Arial"/>
          <w:b/>
          <w:sz w:val="18"/>
          <w:szCs w:val="18"/>
          <w:u w:val="single"/>
          <w:lang w:val="en-GB"/>
        </w:rPr>
        <w:t>Ecotoxicity</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163490"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163490" w:rsidRPr="00360FCA" w:rsidRDefault="00163490"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163490" w:rsidRPr="00A71FA9" w:rsidRDefault="00A71FA9" w:rsidP="00163490">
            <w:pPr>
              <w:spacing w:before="20" w:after="20"/>
              <w:rPr>
                <w:rFonts w:ascii="Verdana" w:hAnsi="Verdana" w:cs="Arial"/>
                <w:b/>
                <w:sz w:val="18"/>
                <w:szCs w:val="18"/>
                <w:lang w:val="en-US"/>
              </w:rPr>
            </w:pPr>
            <w:r w:rsidRPr="00A71FA9">
              <w:rPr>
                <w:rFonts w:ascii="Verdana" w:hAnsi="Verdana" w:cs="Arial"/>
                <w:b/>
                <w:sz w:val="18"/>
                <w:szCs w:val="18"/>
                <w:lang w:val="en-US"/>
              </w:rPr>
              <w:t>The test certificate for ecotoxicity is attached to the application.</w:t>
            </w:r>
          </w:p>
        </w:tc>
      </w:tr>
      <w:tr w:rsidR="00163490"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163490" w:rsidRPr="00611A3B" w:rsidRDefault="00163490" w:rsidP="00163490">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163490" w:rsidRPr="00A71FA9" w:rsidRDefault="00A71FA9" w:rsidP="00163490">
            <w:pPr>
              <w:spacing w:before="20" w:after="20"/>
              <w:rPr>
                <w:rFonts w:ascii="Verdana" w:hAnsi="Verdana" w:cs="Arial"/>
                <w:b/>
                <w:sz w:val="18"/>
                <w:szCs w:val="18"/>
                <w:lang w:val="en-US"/>
              </w:rPr>
            </w:pPr>
            <w:r w:rsidRPr="00A71FA9">
              <w:rPr>
                <w:rFonts w:ascii="Verdana" w:hAnsi="Verdana" w:cs="Arial"/>
                <w:b/>
                <w:sz w:val="18"/>
                <w:szCs w:val="18"/>
                <w:lang w:val="en-US"/>
              </w:rPr>
              <w:t>The DIN EN ISO/IEC 17025 certificate of the testing laboratory is attached to the application.</w:t>
            </w:r>
          </w:p>
        </w:tc>
      </w:tr>
      <w:bookmarkEnd w:id="20"/>
    </w:tbl>
    <w:p w:rsidR="002268F2" w:rsidRPr="00A71FA9" w:rsidRDefault="002268F2" w:rsidP="002268F2">
      <w:pPr>
        <w:rPr>
          <w:rFonts w:ascii="Verdana" w:hAnsi="Verdana"/>
          <w:b/>
          <w:sz w:val="18"/>
          <w:szCs w:val="18"/>
          <w:u w:val="single"/>
          <w:lang w:val="en-US"/>
        </w:rPr>
      </w:pPr>
    </w:p>
    <w:p w:rsidR="002268F2" w:rsidRPr="00A71FA9" w:rsidRDefault="002268F2" w:rsidP="002268F2">
      <w:pPr>
        <w:rPr>
          <w:rFonts w:ascii="Verdana" w:hAnsi="Verdana"/>
          <w:b/>
          <w:sz w:val="18"/>
          <w:szCs w:val="18"/>
          <w:u w:val="single"/>
          <w:lang w:val="en-US"/>
        </w:rPr>
      </w:pPr>
    </w:p>
    <w:p w:rsidR="00EE14F1" w:rsidRDefault="00F22778" w:rsidP="008B5C4C">
      <w:pPr>
        <w:spacing w:after="100" w:afterAutospacing="1"/>
        <w:rPr>
          <w:rFonts w:ascii="Verdana" w:hAnsi="Verdana"/>
          <w:b/>
          <w:sz w:val="18"/>
          <w:szCs w:val="18"/>
          <w:u w:val="single"/>
        </w:rPr>
      </w:pPr>
      <w:bookmarkStart w:id="23" w:name="_Toc33086128"/>
      <w:r>
        <w:rPr>
          <w:rFonts w:ascii="Verdana" w:hAnsi="Verdana"/>
          <w:b/>
          <w:sz w:val="18"/>
          <w:szCs w:val="18"/>
          <w:u w:val="single"/>
        </w:rPr>
        <w:t>3.8</w:t>
      </w:r>
      <w:r w:rsidR="005B3297">
        <w:rPr>
          <w:rFonts w:ascii="Verdana" w:hAnsi="Verdana"/>
          <w:b/>
          <w:sz w:val="18"/>
          <w:szCs w:val="18"/>
          <w:u w:val="single"/>
        </w:rPr>
        <w:t xml:space="preserve"> </w:t>
      </w:r>
      <w:r w:rsidR="00A71FA9">
        <w:rPr>
          <w:rFonts w:ascii="Verdana" w:hAnsi="Verdana"/>
          <w:b/>
          <w:sz w:val="18"/>
          <w:szCs w:val="18"/>
          <w:u w:val="single"/>
        </w:rPr>
        <w:t>Green electricity</w:t>
      </w:r>
    </w:p>
    <w:tbl>
      <w:tblPr>
        <w:tblW w:w="8895" w:type="dxa"/>
        <w:tblInd w:w="28" w:type="dxa"/>
        <w:tblCellMar>
          <w:top w:w="28" w:type="dxa"/>
          <w:left w:w="28" w:type="dxa"/>
          <w:bottom w:w="28" w:type="dxa"/>
          <w:right w:w="28" w:type="dxa"/>
        </w:tblCellMar>
        <w:tblLook w:val="01E0" w:firstRow="1" w:lastRow="1" w:firstColumn="1" w:lastColumn="1" w:noHBand="0" w:noVBand="0"/>
      </w:tblPr>
      <w:tblGrid>
        <w:gridCol w:w="390"/>
        <w:gridCol w:w="8505"/>
      </w:tblGrid>
      <w:tr w:rsidR="00EE14F1"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bookmarkEnd w:id="23"/>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F22778" w:rsidRPr="00A71FA9" w:rsidRDefault="00A71FA9" w:rsidP="006304B8">
            <w:pPr>
              <w:spacing w:before="20" w:after="20"/>
              <w:rPr>
                <w:rFonts w:ascii="Verdana" w:hAnsi="Verdana" w:cs="Arial"/>
                <w:sz w:val="18"/>
                <w:szCs w:val="18"/>
                <w:lang w:val="en-US"/>
              </w:rPr>
            </w:pPr>
            <w:r w:rsidRPr="00A71FA9">
              <w:rPr>
                <w:rFonts w:ascii="Verdana" w:hAnsi="Verdana" w:cs="Arial"/>
                <w:sz w:val="18"/>
                <w:szCs w:val="18"/>
                <w:lang w:val="en-US"/>
              </w:rPr>
              <w:t>The product is manufactured within the EU:</w:t>
            </w:r>
          </w:p>
          <w:p w:rsidR="00EE14F1" w:rsidRPr="00A71FA9" w:rsidRDefault="00A71FA9" w:rsidP="006304B8">
            <w:pPr>
              <w:spacing w:before="20" w:after="20"/>
              <w:rPr>
                <w:rFonts w:ascii="Verdana" w:hAnsi="Verdana" w:cs="Arial"/>
                <w:sz w:val="18"/>
                <w:szCs w:val="18"/>
                <w:lang w:val="en-US"/>
              </w:rPr>
            </w:pPr>
            <w:r w:rsidRPr="00A71FA9">
              <w:rPr>
                <w:rFonts w:ascii="Verdana" w:hAnsi="Verdana" w:cs="Arial"/>
                <w:sz w:val="18"/>
                <w:szCs w:val="18"/>
                <w:lang w:val="en-US"/>
              </w:rPr>
              <w:lastRenderedPageBreak/>
              <w:t>At least 50 % of the electricity used for the production of the labelled products must come from renewable energy sources within the meaning of Directive 2018/2001/EU and be labelled accordingly.</w:t>
            </w:r>
          </w:p>
        </w:tc>
      </w:tr>
      <w:tr w:rsidR="00EE14F1"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DB51C6">
            <w:pPr>
              <w:spacing w:before="20" w:after="20"/>
              <w:jc w:val="center"/>
              <w:rPr>
                <w:rFonts w:ascii="Verdana" w:hAnsi="Verdana" w:cs="Arial"/>
                <w:sz w:val="18"/>
                <w:szCs w:val="18"/>
              </w:rPr>
            </w:pPr>
            <w:r w:rsidRPr="00611A3B">
              <w:rPr>
                <w:rFonts w:ascii="Verdana" w:hAnsi="Verdana" w:cs="Arial"/>
                <w:sz w:val="18"/>
                <w:szCs w:val="18"/>
              </w:rPr>
              <w:lastRenderedPageBreak/>
              <w:fldChar w:fldCharType="begin">
                <w:ffData>
                  <w:name w:val=""/>
                  <w:enabled/>
                  <w:calcOnExit w:val="0"/>
                  <w:checkBox>
                    <w:sizeAuto/>
                    <w:default w:val="0"/>
                    <w:checked w:val="0"/>
                  </w:checkBox>
                </w:ffData>
              </w:fldChar>
            </w:r>
            <w:r w:rsidRPr="00611A3B">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611A3B">
              <w:rPr>
                <w:rFonts w:ascii="Verdana" w:hAnsi="Verdana" w:cs="Arial"/>
                <w:sz w:val="18"/>
                <w:szCs w:val="18"/>
              </w:rPr>
              <w:fldChar w:fldCharType="end"/>
            </w:r>
          </w:p>
        </w:tc>
        <w:tc>
          <w:tcPr>
            <w:tcW w:w="8505" w:type="dxa"/>
            <w:tcBorders>
              <w:left w:val="single" w:sz="4" w:space="0" w:color="auto"/>
            </w:tcBorders>
            <w:shd w:val="clear" w:color="auto" w:fill="auto"/>
          </w:tcPr>
          <w:p w:rsidR="00A71FA9" w:rsidRPr="00A71FA9" w:rsidRDefault="00A71FA9" w:rsidP="00A71FA9">
            <w:pPr>
              <w:spacing w:before="20" w:after="20"/>
              <w:rPr>
                <w:rFonts w:ascii="Verdana" w:hAnsi="Verdana" w:cs="Arial"/>
                <w:sz w:val="18"/>
                <w:szCs w:val="18"/>
                <w:lang w:val="en-US"/>
              </w:rPr>
            </w:pPr>
            <w:r w:rsidRPr="00A71FA9">
              <w:rPr>
                <w:rFonts w:ascii="Verdana" w:hAnsi="Verdana" w:cs="Arial"/>
                <w:sz w:val="18"/>
                <w:szCs w:val="18"/>
                <w:lang w:val="en-US"/>
              </w:rPr>
              <w:t xml:space="preserve">The product is manufactured outside the EU: </w:t>
            </w:r>
          </w:p>
          <w:p w:rsidR="00EE14F1" w:rsidRPr="00A71FA9" w:rsidRDefault="00A71FA9" w:rsidP="00A71FA9">
            <w:pPr>
              <w:spacing w:before="20" w:after="20"/>
              <w:rPr>
                <w:rFonts w:ascii="Verdana" w:hAnsi="Verdana" w:cs="Arial"/>
                <w:sz w:val="18"/>
                <w:szCs w:val="18"/>
                <w:lang w:val="en-US"/>
              </w:rPr>
            </w:pPr>
            <w:r w:rsidRPr="00A71FA9">
              <w:rPr>
                <w:rFonts w:ascii="Verdana" w:hAnsi="Verdana" w:cs="Arial"/>
                <w:sz w:val="18"/>
                <w:szCs w:val="18"/>
                <w:lang w:val="en-US"/>
              </w:rPr>
              <w:t>50% of the electricity used for the production of the labelled products comes from renewable energy sources according to the international REC standard (I-REC).</w:t>
            </w:r>
          </w:p>
        </w:tc>
      </w:tr>
      <w:tr w:rsidR="00DB51C6"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DB51C6" w:rsidRPr="00611A3B" w:rsidRDefault="00DB51C6"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DB51C6" w:rsidRPr="00A71FA9" w:rsidRDefault="00A71FA9" w:rsidP="006304B8">
            <w:pPr>
              <w:spacing w:before="20" w:after="20"/>
              <w:rPr>
                <w:rFonts w:ascii="Verdana" w:hAnsi="Verdana" w:cs="Arial"/>
                <w:b/>
                <w:sz w:val="18"/>
                <w:szCs w:val="18"/>
                <w:lang w:val="en-US"/>
              </w:rPr>
            </w:pPr>
            <w:r w:rsidRPr="00A71FA9">
              <w:rPr>
                <w:rFonts w:ascii="Verdana" w:hAnsi="Verdana" w:cs="Arial"/>
                <w:b/>
                <w:sz w:val="18"/>
                <w:szCs w:val="18"/>
                <w:lang w:val="en-US"/>
              </w:rPr>
              <w:t>The electricity label or a guarantee of origin according to I-REC is attached to the application.</w:t>
            </w:r>
          </w:p>
        </w:tc>
      </w:tr>
      <w:tr w:rsidR="000C271D"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0C271D" w:rsidRPr="00360FCA" w:rsidRDefault="000C271D"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0C271D" w:rsidRPr="00A71FA9" w:rsidRDefault="00A71FA9" w:rsidP="006304B8">
            <w:pPr>
              <w:spacing w:before="20" w:after="20"/>
              <w:rPr>
                <w:rFonts w:ascii="Verdana" w:hAnsi="Verdana" w:cs="Arial"/>
                <w:b/>
                <w:sz w:val="18"/>
                <w:szCs w:val="18"/>
                <w:lang w:val="en-US"/>
              </w:rPr>
            </w:pPr>
            <w:r w:rsidRPr="00A71FA9">
              <w:rPr>
                <w:rFonts w:ascii="Verdana" w:hAnsi="Verdana" w:cs="Arial"/>
                <w:b/>
                <w:sz w:val="18"/>
                <w:szCs w:val="18"/>
                <w:lang w:val="en-US"/>
              </w:rPr>
              <w:t>The green electricity balance for the production of the labelled products is attached to the application.</w:t>
            </w:r>
          </w:p>
        </w:tc>
      </w:tr>
      <w:tr w:rsidR="000C271D"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0C271D" w:rsidRPr="00360FCA" w:rsidRDefault="000C271D"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A71FA9" w:rsidRPr="00A71FA9" w:rsidRDefault="00A71FA9" w:rsidP="00A71FA9">
            <w:pPr>
              <w:spacing w:before="20" w:after="20"/>
              <w:rPr>
                <w:rFonts w:ascii="Verdana" w:hAnsi="Verdana" w:cs="Arial"/>
                <w:b/>
                <w:sz w:val="18"/>
                <w:szCs w:val="18"/>
                <w:lang w:val="en-US"/>
              </w:rPr>
            </w:pPr>
            <w:r w:rsidRPr="00A71FA9">
              <w:rPr>
                <w:rFonts w:ascii="Verdana" w:hAnsi="Verdana" w:cs="Arial"/>
                <w:b/>
                <w:sz w:val="18"/>
                <w:szCs w:val="18"/>
                <w:lang w:val="en-US"/>
              </w:rPr>
              <w:t xml:space="preserve">If applicable: </w:t>
            </w:r>
          </w:p>
          <w:p w:rsidR="000C271D" w:rsidRPr="00A71FA9" w:rsidRDefault="00A71FA9" w:rsidP="00A71FA9">
            <w:pPr>
              <w:spacing w:before="20" w:after="20"/>
              <w:rPr>
                <w:rFonts w:ascii="Verdana" w:hAnsi="Verdana" w:cs="Arial"/>
                <w:b/>
                <w:sz w:val="18"/>
                <w:szCs w:val="18"/>
                <w:lang w:val="en-US"/>
              </w:rPr>
            </w:pPr>
            <w:r w:rsidRPr="00A71FA9">
              <w:rPr>
                <w:rFonts w:ascii="Verdana" w:hAnsi="Verdana" w:cs="Arial"/>
                <w:b/>
                <w:sz w:val="18"/>
                <w:szCs w:val="18"/>
                <w:lang w:val="en-US"/>
              </w:rPr>
              <w:t>Proof of Green Electricity Label/ OK Power Seal/ own green electricity production is attached to the application.</w:t>
            </w:r>
          </w:p>
        </w:tc>
      </w:tr>
    </w:tbl>
    <w:p w:rsidR="00DB51C6" w:rsidRPr="00A71FA9" w:rsidRDefault="00DB51C6" w:rsidP="00DB51C6">
      <w:pPr>
        <w:rPr>
          <w:rFonts w:ascii="Verdana" w:hAnsi="Verdana"/>
          <w:b/>
          <w:sz w:val="18"/>
          <w:szCs w:val="18"/>
          <w:u w:val="single"/>
          <w:lang w:val="en-US"/>
        </w:rPr>
      </w:pPr>
      <w:bookmarkStart w:id="24" w:name="_Hlk77336519"/>
    </w:p>
    <w:p w:rsidR="001D1B00" w:rsidRPr="00A71FA9" w:rsidRDefault="001D1B00" w:rsidP="00DB51C6">
      <w:pPr>
        <w:rPr>
          <w:rFonts w:ascii="Verdana" w:hAnsi="Verdana"/>
          <w:b/>
          <w:sz w:val="18"/>
          <w:szCs w:val="18"/>
          <w:u w:val="single"/>
          <w:lang w:val="en-US"/>
        </w:rPr>
      </w:pPr>
    </w:p>
    <w:bookmarkEnd w:id="24"/>
    <w:p w:rsidR="00EE14F1" w:rsidRPr="00856D34" w:rsidRDefault="00F22778" w:rsidP="008B5C4C">
      <w:pPr>
        <w:spacing w:after="120"/>
        <w:rPr>
          <w:rFonts w:ascii="Verdana" w:hAnsi="Verdana"/>
          <w:b/>
          <w:sz w:val="18"/>
          <w:szCs w:val="18"/>
          <w:u w:val="single"/>
          <w:lang w:val="en-US"/>
        </w:rPr>
      </w:pPr>
      <w:r w:rsidRPr="00856D34">
        <w:rPr>
          <w:rFonts w:ascii="Verdana" w:hAnsi="Verdana"/>
          <w:b/>
          <w:sz w:val="18"/>
          <w:szCs w:val="18"/>
          <w:u w:val="single"/>
          <w:lang w:val="en-US"/>
        </w:rPr>
        <w:t>3.</w:t>
      </w:r>
      <w:r w:rsidR="00E95D07" w:rsidRPr="00856D34">
        <w:rPr>
          <w:rFonts w:ascii="Verdana" w:hAnsi="Verdana"/>
          <w:b/>
          <w:sz w:val="18"/>
          <w:szCs w:val="18"/>
          <w:u w:val="single"/>
          <w:lang w:val="en-US"/>
        </w:rPr>
        <w:t xml:space="preserve">9 </w:t>
      </w:r>
      <w:r w:rsidR="00856D34" w:rsidRPr="00856D34">
        <w:rPr>
          <w:rFonts w:ascii="Verdana" w:hAnsi="Verdana"/>
          <w:b/>
          <w:sz w:val="18"/>
          <w:szCs w:val="18"/>
          <w:u w:val="single"/>
          <w:lang w:val="en-US"/>
        </w:rPr>
        <w:t>Application instructions, packaging, container label and advertising claims</w:t>
      </w:r>
    </w:p>
    <w:tbl>
      <w:tblPr>
        <w:tblW w:w="0" w:type="auto"/>
        <w:tblInd w:w="23" w:type="dxa"/>
        <w:tblLayout w:type="fixed"/>
        <w:tblCellMar>
          <w:top w:w="28" w:type="dxa"/>
          <w:left w:w="28" w:type="dxa"/>
          <w:bottom w:w="28" w:type="dxa"/>
          <w:right w:w="28" w:type="dxa"/>
        </w:tblCellMar>
        <w:tblLook w:val="01E0" w:firstRow="1" w:lastRow="1" w:firstColumn="1" w:lastColumn="1" w:noHBand="0" w:noVBand="0"/>
      </w:tblPr>
      <w:tblGrid>
        <w:gridCol w:w="390"/>
        <w:gridCol w:w="8512"/>
      </w:tblGrid>
      <w:tr w:rsidR="00EE14F1"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512" w:type="dxa"/>
            <w:tcBorders>
              <w:left w:val="single" w:sz="4" w:space="0" w:color="auto"/>
            </w:tcBorders>
            <w:shd w:val="clear" w:color="auto" w:fill="auto"/>
          </w:tcPr>
          <w:p w:rsidR="00EE14F1" w:rsidRPr="00DB51C6" w:rsidRDefault="00856D34" w:rsidP="006304B8">
            <w:pPr>
              <w:spacing w:before="20" w:after="20"/>
              <w:rPr>
                <w:rFonts w:ascii="Verdana" w:hAnsi="Verdana" w:cs="Arial"/>
                <w:b/>
                <w:sz w:val="18"/>
                <w:szCs w:val="18"/>
              </w:rPr>
            </w:pPr>
            <w:r w:rsidRPr="005D5829">
              <w:rPr>
                <w:rFonts w:ascii="Verdana" w:hAnsi="Verdana" w:cs="Arial"/>
                <w:b/>
                <w:sz w:val="18"/>
                <w:szCs w:val="18"/>
                <w:lang w:val="en-US"/>
              </w:rPr>
              <w:t>We hereby declare</w:t>
            </w:r>
          </w:p>
          <w:p w:rsidR="008563D2" w:rsidRPr="00856D34" w:rsidRDefault="00856D34" w:rsidP="00363BDE">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US"/>
              </w:rPr>
            </w:pPr>
            <w:r w:rsidRPr="00856D34">
              <w:rPr>
                <w:rFonts w:ascii="Verdana" w:hAnsi="Verdana" w:cs="Arial"/>
                <w:sz w:val="18"/>
                <w:szCs w:val="18"/>
                <w:lang w:val="en-US"/>
              </w:rPr>
              <w:t>that reference is made to the exclusively professional use of the product.</w:t>
            </w:r>
          </w:p>
          <w:p w:rsidR="008563D2" w:rsidRPr="00856D34" w:rsidRDefault="00856D34"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US"/>
              </w:rPr>
            </w:pPr>
            <w:r w:rsidRPr="00856D34">
              <w:rPr>
                <w:rFonts w:ascii="Verdana" w:hAnsi="Verdana" w:cs="Arial"/>
                <w:sz w:val="18"/>
                <w:szCs w:val="18"/>
                <w:lang w:val="en-US"/>
              </w:rPr>
              <w:t>that environmentally friendly primers in terms of the criteria defined in sections 3.2 and 3.3 are recommended depending on the substrate.</w:t>
            </w:r>
          </w:p>
          <w:p w:rsidR="008563D2" w:rsidRPr="00856D34" w:rsidRDefault="00856D34"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US"/>
              </w:rPr>
            </w:pPr>
            <w:r w:rsidRPr="00856D34">
              <w:rPr>
                <w:rFonts w:ascii="Verdana" w:hAnsi="Verdana" w:cs="Arial"/>
                <w:sz w:val="18"/>
                <w:szCs w:val="18"/>
                <w:lang w:val="en-US"/>
              </w:rPr>
              <w:t>that the packaging for liquid plastics and the associated system components do not contain PVC.</w:t>
            </w:r>
          </w:p>
          <w:p w:rsidR="008563D2" w:rsidRPr="00856D34" w:rsidRDefault="00856D34" w:rsidP="00740091">
            <w:pPr>
              <w:pStyle w:val="Listenabsatz"/>
              <w:numPr>
                <w:ilvl w:val="0"/>
                <w:numId w:val="32"/>
              </w:numPr>
              <w:overflowPunct/>
              <w:autoSpaceDE/>
              <w:autoSpaceDN/>
              <w:adjustRightInd/>
              <w:spacing w:line="288" w:lineRule="auto"/>
              <w:textAlignment w:val="auto"/>
              <w:rPr>
                <w:rFonts w:ascii="Verdana" w:hAnsi="Verdana" w:cs="Arial"/>
                <w:sz w:val="18"/>
                <w:szCs w:val="18"/>
                <w:lang w:val="en-US"/>
              </w:rPr>
            </w:pPr>
            <w:r w:rsidRPr="00856D34">
              <w:rPr>
                <w:rFonts w:ascii="Verdana" w:hAnsi="Verdana" w:cs="Arial"/>
                <w:sz w:val="18"/>
                <w:szCs w:val="18"/>
                <w:lang w:val="en-US"/>
              </w:rPr>
              <w:t xml:space="preserve">that the sales packaging meets the current minimum standards for measuring the recyclability of packaging </w:t>
            </w:r>
            <w:r w:rsidR="001D3A4C" w:rsidRPr="00856D34">
              <w:rPr>
                <w:rFonts w:ascii="Verdana" w:hAnsi="Verdana" w:cs="Arial"/>
                <w:sz w:val="18"/>
                <w:szCs w:val="18"/>
                <w:lang w:val="en-US"/>
              </w:rPr>
              <w:t>(</w:t>
            </w:r>
            <w:hyperlink r:id="rId9" w:history="1">
              <w:r w:rsidR="00740091" w:rsidRPr="00856D34">
                <w:rPr>
                  <w:rStyle w:val="Hyperlink"/>
                  <w:rFonts w:ascii="Verdana" w:hAnsi="Verdana"/>
                  <w:sz w:val="18"/>
                  <w:szCs w:val="18"/>
                  <w:lang w:val="en-US"/>
                </w:rPr>
                <w:t>https://www.verpackungsregister.org/fileadmin/files/Mindeststandard/Mindeststandard_VerpackG_Ausgabe_2022.pdf</w:t>
              </w:r>
            </w:hyperlink>
            <w:r w:rsidR="00740091" w:rsidRPr="00856D34">
              <w:rPr>
                <w:rStyle w:val="Hyperlink"/>
                <w:rFonts w:ascii="Verdana" w:hAnsi="Verdana"/>
                <w:color w:val="auto"/>
                <w:sz w:val="18"/>
                <w:szCs w:val="18"/>
                <w:lang w:val="en-US"/>
              </w:rPr>
              <w:t>).</w:t>
            </w:r>
          </w:p>
          <w:p w:rsidR="008563D2" w:rsidRPr="00856D34" w:rsidRDefault="00856D34"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US"/>
              </w:rPr>
            </w:pPr>
            <w:r w:rsidRPr="00856D34">
              <w:rPr>
                <w:rFonts w:ascii="Verdana" w:hAnsi="Verdana" w:cs="Arial"/>
                <w:sz w:val="18"/>
                <w:szCs w:val="18"/>
                <w:lang w:val="en-US"/>
              </w:rPr>
              <w:t>when plastic containers are used, at least one container size offered has a recycled content (post-consumer material) of at least 50%.</w:t>
            </w:r>
          </w:p>
          <w:p w:rsidR="00C75743" w:rsidRPr="00856D34" w:rsidRDefault="00856D34" w:rsidP="00740091">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US"/>
              </w:rPr>
            </w:pPr>
            <w:r w:rsidRPr="00856D34">
              <w:rPr>
                <w:rFonts w:ascii="Verdana" w:hAnsi="Verdana" w:cs="Arial"/>
                <w:sz w:val="18"/>
                <w:szCs w:val="18"/>
                <w:lang w:val="en-US"/>
              </w:rPr>
              <w:t>the following information is given on the container label</w:t>
            </w:r>
            <w:r>
              <w:rPr>
                <w:rFonts w:ascii="Verdana" w:hAnsi="Verdana" w:cs="Arial"/>
                <w:sz w:val="18"/>
                <w:szCs w:val="18"/>
                <w:lang w:val="en-US"/>
              </w:rPr>
              <w:t>:</w:t>
            </w:r>
          </w:p>
          <w:p w:rsidR="00856D34" w:rsidRPr="00D962BE" w:rsidRDefault="00856D34" w:rsidP="00C75743">
            <w:pPr>
              <w:pStyle w:val="Listenabsatz"/>
              <w:numPr>
                <w:ilvl w:val="0"/>
                <w:numId w:val="42"/>
              </w:numPr>
              <w:overflowPunct/>
              <w:autoSpaceDE/>
              <w:autoSpaceDN/>
              <w:adjustRightInd/>
              <w:spacing w:line="288" w:lineRule="auto"/>
              <w:ind w:left="1253"/>
              <w:jc w:val="both"/>
              <w:textAlignment w:val="auto"/>
              <w:rPr>
                <w:rFonts w:ascii="Verdana" w:hAnsi="Verdana" w:cs="Arial"/>
                <w:sz w:val="18"/>
                <w:szCs w:val="18"/>
                <w:lang w:val="en-US"/>
              </w:rPr>
            </w:pPr>
            <w:r w:rsidRPr="00D962BE">
              <w:rPr>
                <w:rFonts w:ascii="Verdana" w:hAnsi="Verdana" w:cs="Arial"/>
                <w:sz w:val="18"/>
                <w:szCs w:val="18"/>
                <w:lang w:val="en-US"/>
              </w:rPr>
              <w:t>there is information on the reuse, recycling and proper disposal of the packaging.</w:t>
            </w:r>
          </w:p>
          <w:p w:rsidR="00C75743" w:rsidRPr="00856D34" w:rsidRDefault="00856D34" w:rsidP="00C75743">
            <w:pPr>
              <w:pStyle w:val="Listenabsatz"/>
              <w:numPr>
                <w:ilvl w:val="0"/>
                <w:numId w:val="42"/>
              </w:numPr>
              <w:overflowPunct/>
              <w:autoSpaceDE/>
              <w:autoSpaceDN/>
              <w:adjustRightInd/>
              <w:spacing w:line="288" w:lineRule="auto"/>
              <w:ind w:left="1253"/>
              <w:jc w:val="both"/>
              <w:textAlignment w:val="auto"/>
              <w:rPr>
                <w:rFonts w:ascii="Verdana" w:hAnsi="Verdana" w:cs="Arial"/>
                <w:sz w:val="18"/>
                <w:szCs w:val="18"/>
                <w:lang w:val="en-US"/>
              </w:rPr>
            </w:pPr>
            <w:r w:rsidRPr="00856D34">
              <w:rPr>
                <w:rFonts w:ascii="Verdana" w:hAnsi="Verdana" w:cs="Arial"/>
                <w:sz w:val="18"/>
                <w:szCs w:val="18"/>
                <w:lang w:val="en-US"/>
              </w:rPr>
              <w:t>if a preservative is present, a corresponding notice is affixed.</w:t>
            </w:r>
          </w:p>
          <w:p w:rsidR="00DB51C6" w:rsidRPr="00856D34" w:rsidRDefault="00856D34"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US"/>
              </w:rPr>
            </w:pPr>
            <w:r w:rsidRPr="00856D34">
              <w:rPr>
                <w:rFonts w:ascii="Verdana" w:hAnsi="Verdana" w:cs="Arial"/>
                <w:sz w:val="18"/>
                <w:szCs w:val="18"/>
                <w:lang w:val="en-US"/>
              </w:rPr>
              <w:t>that advertising statements containing terms such as "organic", "ecological" or "natural" are not used.</w:t>
            </w:r>
          </w:p>
        </w:tc>
      </w:tr>
      <w:tr w:rsidR="00EE14F1" w:rsidRPr="00955B13"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DB51C6">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611A3B">
              <w:rPr>
                <w:rFonts w:ascii="Verdana" w:hAnsi="Verdana" w:cs="Arial"/>
                <w:sz w:val="18"/>
                <w:szCs w:val="18"/>
              </w:rPr>
              <w:fldChar w:fldCharType="end"/>
            </w:r>
          </w:p>
        </w:tc>
        <w:tc>
          <w:tcPr>
            <w:tcW w:w="8512" w:type="dxa"/>
            <w:tcBorders>
              <w:left w:val="single" w:sz="4" w:space="0" w:color="auto"/>
            </w:tcBorders>
            <w:shd w:val="clear" w:color="auto" w:fill="auto"/>
          </w:tcPr>
          <w:p w:rsidR="00EE14F1" w:rsidRPr="004D1ECD" w:rsidRDefault="004D1ECD" w:rsidP="006304B8">
            <w:pPr>
              <w:spacing w:before="20" w:after="20"/>
              <w:rPr>
                <w:rFonts w:ascii="Verdana" w:hAnsi="Verdana" w:cs="Arial"/>
                <w:sz w:val="18"/>
                <w:szCs w:val="18"/>
                <w:lang w:val="en-US"/>
              </w:rPr>
            </w:pPr>
            <w:r w:rsidRPr="004D1ECD">
              <w:rPr>
                <w:rFonts w:ascii="Verdana" w:hAnsi="Verdana" w:cs="Arial"/>
                <w:b/>
                <w:sz w:val="18"/>
                <w:szCs w:val="18"/>
                <w:lang w:val="en-US"/>
              </w:rPr>
              <w:t>Processing instructions, container label and declarations of the packaging manufacturers/suppliers are attached to the application.</w:t>
            </w:r>
          </w:p>
        </w:tc>
      </w:tr>
      <w:tr w:rsidR="00D07B55" w:rsidRPr="00955B13" w:rsidTr="003B1B96">
        <w:tc>
          <w:tcPr>
            <w:tcW w:w="390" w:type="dxa"/>
            <w:tcBorders>
              <w:top w:val="single" w:sz="4" w:space="0" w:color="auto"/>
            </w:tcBorders>
            <w:shd w:val="clear" w:color="auto" w:fill="FFFFFF" w:themeFill="background1"/>
          </w:tcPr>
          <w:p w:rsidR="00D07B55" w:rsidRPr="004D1ECD" w:rsidRDefault="00D07B55" w:rsidP="00D07B55">
            <w:pPr>
              <w:spacing w:before="20" w:after="20"/>
              <w:rPr>
                <w:rFonts w:ascii="Verdana" w:hAnsi="Verdana" w:cs="Arial"/>
                <w:sz w:val="18"/>
                <w:szCs w:val="18"/>
                <w:lang w:val="en-US"/>
              </w:rPr>
            </w:pPr>
          </w:p>
        </w:tc>
        <w:tc>
          <w:tcPr>
            <w:tcW w:w="8512" w:type="dxa"/>
            <w:tcBorders>
              <w:left w:val="nil"/>
              <w:bottom w:val="single" w:sz="4" w:space="0" w:color="auto"/>
            </w:tcBorders>
            <w:shd w:val="clear" w:color="auto" w:fill="auto"/>
          </w:tcPr>
          <w:p w:rsidR="00D07B55" w:rsidRPr="004D1ECD" w:rsidRDefault="004D1ECD" w:rsidP="00D07B55">
            <w:pPr>
              <w:overflowPunct/>
              <w:autoSpaceDE/>
              <w:autoSpaceDN/>
              <w:adjustRightInd/>
              <w:spacing w:line="288" w:lineRule="auto"/>
              <w:jc w:val="both"/>
              <w:textAlignment w:val="auto"/>
              <w:rPr>
                <w:rFonts w:ascii="Verdana" w:hAnsi="Verdana" w:cs="Arial"/>
                <w:b/>
                <w:sz w:val="18"/>
                <w:szCs w:val="18"/>
                <w:lang w:val="en-US"/>
              </w:rPr>
            </w:pPr>
            <w:r w:rsidRPr="004D1ECD">
              <w:rPr>
                <w:rFonts w:ascii="Verdana" w:hAnsi="Verdana" w:cs="Arial"/>
                <w:sz w:val="18"/>
                <w:szCs w:val="18"/>
                <w:lang w:val="en-US"/>
              </w:rPr>
              <w:t>Please indicate the components of the sales packaging unless it is supplied complete by a manufacturer:</w:t>
            </w:r>
          </w:p>
        </w:tc>
      </w:tr>
      <w:tr w:rsidR="00D07B55" w:rsidRPr="00611A3B" w:rsidTr="003B1B96">
        <w:tc>
          <w:tcPr>
            <w:tcW w:w="390" w:type="dxa"/>
            <w:tcBorders>
              <w:right w:val="single" w:sz="4" w:space="0" w:color="auto"/>
            </w:tcBorders>
            <w:shd w:val="clear" w:color="auto" w:fill="FFFFFF" w:themeFill="background1"/>
          </w:tcPr>
          <w:p w:rsidR="00D07B55" w:rsidRPr="004D1ECD" w:rsidRDefault="00D07B55" w:rsidP="00D07B55">
            <w:pPr>
              <w:spacing w:before="20" w:after="20"/>
              <w:rPr>
                <w:rFonts w:ascii="Verdana" w:hAnsi="Verdana" w:cs="Arial"/>
                <w:sz w:val="18"/>
                <w:szCs w:val="18"/>
                <w:lang w:val="en-US"/>
              </w:rPr>
            </w:pPr>
          </w:p>
        </w:tc>
        <w:tc>
          <w:tcPr>
            <w:tcW w:w="8512" w:type="dxa"/>
            <w:tcBorders>
              <w:top w:val="single" w:sz="4" w:space="0" w:color="auto"/>
              <w:left w:val="single" w:sz="4" w:space="0" w:color="auto"/>
              <w:bottom w:val="single" w:sz="4" w:space="0" w:color="auto"/>
              <w:right w:val="single" w:sz="4" w:space="0" w:color="auto"/>
            </w:tcBorders>
            <w:shd w:val="clear" w:color="auto" w:fill="auto"/>
          </w:tcPr>
          <w:p w:rsidR="00D07B55" w:rsidRPr="00DB51C6" w:rsidRDefault="00D07B55" w:rsidP="00D07B55">
            <w:pPr>
              <w:overflowPunct/>
              <w:autoSpaceDE/>
              <w:autoSpaceDN/>
              <w:adjustRightInd/>
              <w:spacing w:line="288" w:lineRule="auto"/>
              <w:jc w:val="both"/>
              <w:textAlignment w:val="auto"/>
              <w:rPr>
                <w:rFonts w:ascii="Verdana" w:hAnsi="Verdana" w:cs="Arial"/>
                <w:sz w:val="18"/>
                <w:szCs w:val="18"/>
              </w:rPr>
            </w:pPr>
            <w:r w:rsidRPr="000B4460">
              <w:rPr>
                <w:rFonts w:ascii="Arial" w:hAnsi="Arial" w:cs="Arial"/>
                <w:b/>
                <w:sz w:val="22"/>
                <w:szCs w:val="22"/>
              </w:rPr>
              <w:fldChar w:fldCharType="begin">
                <w:ffData>
                  <w:name w:val="Text9"/>
                  <w:enabled/>
                  <w:calcOnExit w:val="0"/>
                  <w:textInput/>
                </w:ffData>
              </w:fldChar>
            </w:r>
            <w:r w:rsidRPr="000B4460">
              <w:rPr>
                <w:rFonts w:ascii="Arial" w:hAnsi="Arial" w:cs="Arial"/>
                <w:b/>
                <w:sz w:val="22"/>
                <w:szCs w:val="22"/>
              </w:rPr>
              <w:instrText xml:space="preserve"> FORMTEXT </w:instrText>
            </w:r>
            <w:r w:rsidRPr="000B4460">
              <w:rPr>
                <w:rFonts w:ascii="Arial" w:hAnsi="Arial" w:cs="Arial"/>
                <w:b/>
                <w:sz w:val="22"/>
                <w:szCs w:val="22"/>
              </w:rPr>
            </w:r>
            <w:r w:rsidRPr="000B4460">
              <w:rPr>
                <w:rFonts w:ascii="Arial" w:hAnsi="Arial" w:cs="Arial"/>
                <w:b/>
                <w:sz w:val="22"/>
                <w:szCs w:val="22"/>
              </w:rPr>
              <w:fldChar w:fldCharType="separate"/>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sz w:val="22"/>
                <w:szCs w:val="22"/>
              </w:rPr>
              <w:fldChar w:fldCharType="end"/>
            </w:r>
          </w:p>
        </w:tc>
      </w:tr>
    </w:tbl>
    <w:p w:rsidR="00067B81" w:rsidRDefault="00067B81" w:rsidP="00DB51C6">
      <w:pPr>
        <w:rPr>
          <w:rFonts w:ascii="Verdana" w:hAnsi="Verdana"/>
          <w:b/>
          <w:sz w:val="18"/>
          <w:szCs w:val="18"/>
          <w:u w:val="single"/>
        </w:rPr>
      </w:pPr>
    </w:p>
    <w:p w:rsidR="005B3297" w:rsidRDefault="005B3297" w:rsidP="005B3297">
      <w:pPr>
        <w:spacing w:after="120"/>
        <w:rPr>
          <w:rFonts w:ascii="Verdana" w:hAnsi="Verdana"/>
          <w:b/>
          <w:sz w:val="18"/>
          <w:szCs w:val="18"/>
          <w:u w:val="single"/>
        </w:rPr>
      </w:pPr>
      <w:r>
        <w:rPr>
          <w:rFonts w:ascii="Verdana" w:hAnsi="Verdana"/>
          <w:b/>
          <w:sz w:val="18"/>
          <w:szCs w:val="18"/>
          <w:u w:val="single"/>
        </w:rPr>
        <w:t>3.10</w:t>
      </w:r>
      <w:r w:rsidRPr="00EE14F1">
        <w:rPr>
          <w:rFonts w:ascii="Verdana" w:hAnsi="Verdana"/>
          <w:b/>
          <w:sz w:val="18"/>
          <w:szCs w:val="18"/>
          <w:u w:val="single"/>
        </w:rPr>
        <w:t xml:space="preserve"> </w:t>
      </w:r>
      <w:r w:rsidR="004D1ECD">
        <w:rPr>
          <w:rFonts w:ascii="Verdana" w:hAnsi="Verdana"/>
          <w:b/>
          <w:sz w:val="18"/>
          <w:szCs w:val="18"/>
          <w:u w:val="single"/>
        </w:rPr>
        <w:t>Information for planners</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0"/>
        <w:gridCol w:w="8593"/>
      </w:tblGrid>
      <w:tr w:rsidR="005B3297" w:rsidRPr="00955B13" w:rsidTr="003C68C7">
        <w:tc>
          <w:tcPr>
            <w:tcW w:w="390" w:type="dxa"/>
            <w:tcBorders>
              <w:top w:val="single" w:sz="4" w:space="0" w:color="auto"/>
              <w:left w:val="single" w:sz="4" w:space="0" w:color="auto"/>
              <w:bottom w:val="single" w:sz="4" w:space="0" w:color="auto"/>
              <w:right w:val="single" w:sz="4" w:space="0" w:color="auto"/>
            </w:tcBorders>
            <w:shd w:val="clear" w:color="auto" w:fill="E5EFFB"/>
          </w:tcPr>
          <w:p w:rsidR="005B3297" w:rsidRPr="00360FCA" w:rsidRDefault="005B3297" w:rsidP="003C68C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593" w:type="dxa"/>
            <w:tcBorders>
              <w:left w:val="single" w:sz="4" w:space="0" w:color="auto"/>
            </w:tcBorders>
            <w:shd w:val="clear" w:color="auto" w:fill="auto"/>
          </w:tcPr>
          <w:p w:rsidR="005B3297" w:rsidRPr="004D1ECD" w:rsidRDefault="004D1ECD" w:rsidP="003C68C7">
            <w:pPr>
              <w:spacing w:before="20" w:after="20"/>
              <w:rPr>
                <w:rFonts w:ascii="Verdana" w:hAnsi="Verdana" w:cs="Arial"/>
                <w:b/>
                <w:sz w:val="18"/>
                <w:szCs w:val="18"/>
                <w:lang w:val="en-US"/>
              </w:rPr>
            </w:pPr>
            <w:r w:rsidRPr="005D5829">
              <w:rPr>
                <w:rFonts w:ascii="Verdana" w:hAnsi="Verdana" w:cs="Arial"/>
                <w:b/>
                <w:sz w:val="18"/>
                <w:szCs w:val="18"/>
                <w:lang w:val="en-US"/>
              </w:rPr>
              <w:t>We hereby declare</w:t>
            </w:r>
          </w:p>
          <w:p w:rsidR="005B3297" w:rsidRPr="004D1ECD" w:rsidRDefault="004D1ECD" w:rsidP="005B3297">
            <w:pPr>
              <w:spacing w:before="20" w:after="20"/>
              <w:rPr>
                <w:rFonts w:ascii="Verdana" w:hAnsi="Verdana" w:cs="Arial"/>
                <w:sz w:val="18"/>
                <w:szCs w:val="18"/>
                <w:lang w:val="en-US"/>
              </w:rPr>
            </w:pPr>
            <w:r w:rsidRPr="004D1ECD">
              <w:rPr>
                <w:rFonts w:ascii="Verdana" w:hAnsi="Verdana" w:cs="Arial"/>
                <w:sz w:val="18"/>
                <w:szCs w:val="18"/>
                <w:lang w:val="en-US"/>
              </w:rPr>
              <w:t>that instructions for professional planning have been included in the product information, explaining how the formation of red algae on flat roofs can be prevented.</w:t>
            </w:r>
          </w:p>
        </w:tc>
      </w:tr>
      <w:tr w:rsidR="0094449C" w:rsidRPr="00955B13" w:rsidTr="003C68C7">
        <w:tc>
          <w:tcPr>
            <w:tcW w:w="390" w:type="dxa"/>
            <w:tcBorders>
              <w:top w:val="single" w:sz="4" w:space="0" w:color="auto"/>
              <w:left w:val="single" w:sz="4" w:space="0" w:color="auto"/>
              <w:bottom w:val="single" w:sz="4" w:space="0" w:color="auto"/>
              <w:right w:val="single" w:sz="4" w:space="0" w:color="auto"/>
            </w:tcBorders>
            <w:shd w:val="clear" w:color="auto" w:fill="E5EFFB"/>
          </w:tcPr>
          <w:p w:rsidR="0094449C" w:rsidRPr="00360FCA" w:rsidRDefault="0094449C" w:rsidP="003C68C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134EBA">
              <w:rPr>
                <w:rFonts w:ascii="Verdana" w:hAnsi="Verdana" w:cs="Arial"/>
                <w:sz w:val="18"/>
                <w:szCs w:val="18"/>
              </w:rPr>
            </w:r>
            <w:r w:rsidR="00134EBA">
              <w:rPr>
                <w:rFonts w:ascii="Verdana" w:hAnsi="Verdana" w:cs="Arial"/>
                <w:sz w:val="18"/>
                <w:szCs w:val="18"/>
              </w:rPr>
              <w:fldChar w:fldCharType="separate"/>
            </w:r>
            <w:r w:rsidRPr="00360FCA">
              <w:rPr>
                <w:rFonts w:ascii="Verdana" w:hAnsi="Verdana" w:cs="Arial"/>
                <w:sz w:val="18"/>
                <w:szCs w:val="18"/>
              </w:rPr>
              <w:fldChar w:fldCharType="end"/>
            </w:r>
          </w:p>
        </w:tc>
        <w:tc>
          <w:tcPr>
            <w:tcW w:w="8593" w:type="dxa"/>
            <w:tcBorders>
              <w:left w:val="single" w:sz="4" w:space="0" w:color="auto"/>
            </w:tcBorders>
            <w:shd w:val="clear" w:color="auto" w:fill="auto"/>
          </w:tcPr>
          <w:p w:rsidR="0094449C" w:rsidRPr="00DF32FB" w:rsidRDefault="004D1ECD" w:rsidP="003C68C7">
            <w:pPr>
              <w:spacing w:before="20" w:after="20"/>
              <w:rPr>
                <w:rFonts w:ascii="Verdana" w:hAnsi="Verdana" w:cs="Arial"/>
                <w:b/>
                <w:sz w:val="18"/>
                <w:szCs w:val="18"/>
                <w:lang w:val="en-US"/>
              </w:rPr>
            </w:pPr>
            <w:r w:rsidRPr="00DF32FB">
              <w:rPr>
                <w:rFonts w:ascii="Verdana" w:hAnsi="Verdana" w:cs="Arial"/>
                <w:b/>
                <w:sz w:val="18"/>
                <w:szCs w:val="18"/>
                <w:lang w:val="en-US"/>
              </w:rPr>
              <w:t>The product information is attached to the application</w:t>
            </w:r>
            <w:r w:rsidR="0094449C" w:rsidRPr="00DF32FB">
              <w:rPr>
                <w:rFonts w:ascii="Verdana" w:hAnsi="Verdana" w:cs="Arial"/>
                <w:b/>
                <w:sz w:val="18"/>
                <w:szCs w:val="18"/>
                <w:lang w:val="en-US"/>
              </w:rPr>
              <w:t>.</w:t>
            </w:r>
          </w:p>
        </w:tc>
      </w:tr>
    </w:tbl>
    <w:p w:rsidR="00DF32FB" w:rsidRDefault="00DF32FB" w:rsidP="00DB51C6">
      <w:pPr>
        <w:rPr>
          <w:rFonts w:ascii="Verdana" w:hAnsi="Verdana"/>
          <w:b/>
          <w:sz w:val="18"/>
          <w:szCs w:val="18"/>
          <w:u w:val="single"/>
          <w:lang w:val="en-US"/>
        </w:rPr>
      </w:pPr>
    </w:p>
    <w:p w:rsidR="00DF32FB" w:rsidRDefault="00DF32FB">
      <w:pPr>
        <w:overflowPunct/>
        <w:autoSpaceDE/>
        <w:autoSpaceDN/>
        <w:adjustRightInd/>
        <w:textAlignment w:val="auto"/>
        <w:rPr>
          <w:rFonts w:ascii="Verdana" w:hAnsi="Verdana"/>
          <w:b/>
          <w:sz w:val="18"/>
          <w:szCs w:val="18"/>
          <w:u w:val="single"/>
          <w:lang w:val="en-US"/>
        </w:rPr>
      </w:pPr>
      <w:r>
        <w:rPr>
          <w:rFonts w:ascii="Verdana" w:hAnsi="Verdana"/>
          <w:b/>
          <w:sz w:val="18"/>
          <w:szCs w:val="18"/>
          <w:u w:val="single"/>
          <w:lang w:val="en-US"/>
        </w:rPr>
        <w:br w:type="page"/>
      </w:r>
    </w:p>
    <w:p w:rsidR="00067B81" w:rsidRPr="00DF32FB" w:rsidRDefault="00DF32FB" w:rsidP="00067B81">
      <w:pPr>
        <w:rPr>
          <w:rFonts w:ascii="Verdana" w:hAnsi="Verdana" w:cs="Arial"/>
          <w:b/>
          <w:sz w:val="18"/>
          <w:szCs w:val="18"/>
          <w:lang w:val="en-US"/>
        </w:rPr>
      </w:pPr>
      <w:r w:rsidRPr="00DF32FB">
        <w:rPr>
          <w:rFonts w:ascii="Verdana" w:hAnsi="Verdana" w:cs="Arial"/>
          <w:b/>
          <w:sz w:val="18"/>
          <w:szCs w:val="18"/>
          <w:lang w:val="en-US"/>
        </w:rPr>
        <w:lastRenderedPageBreak/>
        <w:t>If you have different comments on a criterion, please enter them here:</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F7184F">
        <w:trPr>
          <w:trHeight w:hRule="exact" w:val="905"/>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25"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25"/>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tbl>
      <w:tblPr>
        <w:tblStyle w:val="Tabellenraster"/>
        <w:tblW w:w="9015" w:type="dxa"/>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331BBC" w:rsidRPr="00E9079A" w:rsidTr="00DF32FB">
        <w:trPr>
          <w:trHeight w:hRule="exact" w:val="454"/>
        </w:trPr>
        <w:tc>
          <w:tcPr>
            <w:tcW w:w="1273" w:type="dxa"/>
            <w:tcBorders>
              <w:top w:val="nil"/>
              <w:left w:val="nil"/>
              <w:bottom w:val="nil"/>
            </w:tcBorders>
            <w:vAlign w:val="center"/>
          </w:tcPr>
          <w:p w:rsidR="00331BBC" w:rsidRPr="00E9079A" w:rsidRDefault="00DF32FB" w:rsidP="000C62FB">
            <w:pPr>
              <w:rPr>
                <w:rFonts w:ascii="Verdana" w:hAnsi="Verdana" w:cs="Arial"/>
                <w:b/>
                <w:sz w:val="18"/>
                <w:szCs w:val="18"/>
              </w:rPr>
            </w:pPr>
            <w:r>
              <w:rPr>
                <w:rFonts w:ascii="Verdana" w:hAnsi="Verdana" w:cs="Arial"/>
                <w:b/>
                <w:sz w:val="18"/>
                <w:szCs w:val="18"/>
              </w:rPr>
              <w:t>Place</w:t>
            </w:r>
            <w:r w:rsidR="00331BBC" w:rsidRPr="00E9079A">
              <w:rPr>
                <w:rFonts w:ascii="Verdana" w:hAnsi="Verdana" w:cs="Arial"/>
                <w:b/>
                <w:sz w:val="18"/>
                <w:szCs w:val="18"/>
              </w:rPr>
              <w:t>:</w:t>
            </w:r>
          </w:p>
        </w:tc>
        <w:tc>
          <w:tcPr>
            <w:tcW w:w="2030" w:type="dxa"/>
            <w:tcBorders>
              <w:bottom w:val="single" w:sz="4" w:space="0" w:color="auto"/>
            </w:tcBorders>
            <w:vAlign w:val="center"/>
          </w:tcPr>
          <w:p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26"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26"/>
          </w:p>
        </w:tc>
        <w:tc>
          <w:tcPr>
            <w:tcW w:w="448" w:type="dxa"/>
            <w:tcBorders>
              <w:top w:val="nil"/>
              <w:bottom w:val="nil"/>
            </w:tcBorders>
          </w:tcPr>
          <w:p w:rsidR="00331BBC" w:rsidRPr="00E9079A" w:rsidRDefault="00331BBC" w:rsidP="000C62F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rsidR="00331BBC" w:rsidRPr="00E9079A" w:rsidRDefault="00331BBC" w:rsidP="000C62FB">
                <w:pPr>
                  <w:rPr>
                    <w:rFonts w:ascii="Verdana" w:hAnsi="Verdana" w:cs="Arial"/>
                    <w:b/>
                    <w:sz w:val="18"/>
                    <w:szCs w:val="18"/>
                  </w:rPr>
                </w:pPr>
                <w:r w:rsidRPr="00E9079A">
                  <w:rPr>
                    <w:rFonts w:ascii="Verdana" w:hAnsi="Verdana" w:cs="Arial"/>
                    <w:b/>
                    <w:noProof/>
                    <w:sz w:val="18"/>
                    <w:szCs w:val="18"/>
                  </w:rPr>
                  <w:drawing>
                    <wp:inline distT="0" distB="0" distL="0" distR="0" wp14:anchorId="0D94F227" wp14:editId="261A88D4">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331BBC" w:rsidRPr="00E9079A" w:rsidTr="00DF32FB">
        <w:trPr>
          <w:trHeight w:hRule="exact" w:val="454"/>
        </w:trPr>
        <w:tc>
          <w:tcPr>
            <w:tcW w:w="1273" w:type="dxa"/>
            <w:tcBorders>
              <w:top w:val="nil"/>
              <w:left w:val="nil"/>
              <w:bottom w:val="nil"/>
              <w:right w:val="nil"/>
            </w:tcBorders>
            <w:vAlign w:val="center"/>
          </w:tcPr>
          <w:p w:rsidR="00331BBC" w:rsidRPr="00E9079A" w:rsidRDefault="00331BBC" w:rsidP="000C62FB">
            <w:pPr>
              <w:rPr>
                <w:rFonts w:ascii="Verdana" w:hAnsi="Verdana" w:cs="Arial"/>
                <w:b/>
                <w:sz w:val="18"/>
                <w:szCs w:val="18"/>
              </w:rPr>
            </w:pPr>
          </w:p>
        </w:tc>
        <w:tc>
          <w:tcPr>
            <w:tcW w:w="2030" w:type="dxa"/>
            <w:tcBorders>
              <w:left w:val="nil"/>
              <w:bottom w:val="single" w:sz="4" w:space="0" w:color="auto"/>
              <w:right w:val="nil"/>
            </w:tcBorders>
            <w:vAlign w:val="center"/>
          </w:tcPr>
          <w:p w:rsidR="00331BBC" w:rsidRPr="00E9079A" w:rsidRDefault="00331BBC" w:rsidP="000C62FB">
            <w:pPr>
              <w:jc w:val="center"/>
              <w:rPr>
                <w:rFonts w:ascii="Verdana" w:hAnsi="Verdana" w:cs="Arial"/>
                <w:b/>
                <w:sz w:val="18"/>
                <w:szCs w:val="18"/>
              </w:rPr>
            </w:pPr>
          </w:p>
        </w:tc>
        <w:tc>
          <w:tcPr>
            <w:tcW w:w="448" w:type="dxa"/>
            <w:tcBorders>
              <w:top w:val="nil"/>
              <w:left w:val="nil"/>
              <w:bottom w:val="nil"/>
            </w:tcBorders>
          </w:tcPr>
          <w:p w:rsidR="00331BBC" w:rsidRPr="00E9079A" w:rsidRDefault="00331BBC" w:rsidP="000C62FB">
            <w:pPr>
              <w:jc w:val="center"/>
              <w:rPr>
                <w:rFonts w:ascii="Verdana" w:hAnsi="Verdana" w:cs="Arial"/>
                <w:b/>
                <w:sz w:val="18"/>
                <w:szCs w:val="18"/>
              </w:rPr>
            </w:pPr>
          </w:p>
        </w:tc>
        <w:tc>
          <w:tcPr>
            <w:tcW w:w="5264" w:type="dxa"/>
            <w:vMerge/>
            <w:tcBorders>
              <w:right w:val="single" w:sz="4" w:space="0" w:color="auto"/>
            </w:tcBorders>
            <w:vAlign w:val="center"/>
          </w:tcPr>
          <w:p w:rsidR="00331BBC" w:rsidRPr="00E9079A" w:rsidRDefault="00331BBC" w:rsidP="000C62FB">
            <w:pPr>
              <w:jc w:val="center"/>
              <w:rPr>
                <w:rFonts w:ascii="Verdana" w:hAnsi="Verdana" w:cs="Arial"/>
                <w:b/>
                <w:sz w:val="18"/>
                <w:szCs w:val="18"/>
              </w:rPr>
            </w:pPr>
          </w:p>
        </w:tc>
      </w:tr>
      <w:tr w:rsidR="00331BBC" w:rsidRPr="00E9079A" w:rsidTr="00DF32FB">
        <w:trPr>
          <w:trHeight w:hRule="exact" w:val="454"/>
        </w:trPr>
        <w:tc>
          <w:tcPr>
            <w:tcW w:w="1273" w:type="dxa"/>
            <w:tcBorders>
              <w:top w:val="nil"/>
              <w:left w:val="nil"/>
              <w:bottom w:val="nil"/>
              <w:right w:val="single" w:sz="4" w:space="0" w:color="auto"/>
            </w:tcBorders>
            <w:vAlign w:val="center"/>
          </w:tcPr>
          <w:p w:rsidR="00331BBC" w:rsidRPr="00E9079A" w:rsidRDefault="00331BBC" w:rsidP="000C62FB">
            <w:pPr>
              <w:rPr>
                <w:rFonts w:ascii="Verdana" w:hAnsi="Verdana" w:cs="Arial"/>
                <w:b/>
                <w:sz w:val="18"/>
                <w:szCs w:val="18"/>
              </w:rPr>
            </w:pPr>
            <w:r w:rsidRPr="00E9079A">
              <w:rPr>
                <w:rFonts w:ascii="Verdana" w:hAnsi="Verdana" w:cs="Arial"/>
                <w:b/>
                <w:sz w:val="18"/>
                <w:szCs w:val="18"/>
              </w:rPr>
              <w:t>Dat</w:t>
            </w:r>
            <w:r w:rsidR="00DF32FB">
              <w:rPr>
                <w:rFonts w:ascii="Verdana" w:hAnsi="Verdana" w:cs="Arial"/>
                <w:b/>
                <w:sz w:val="18"/>
                <w:szCs w:val="18"/>
              </w:rPr>
              <w:t>e:</w:t>
            </w:r>
          </w:p>
        </w:tc>
        <w:tc>
          <w:tcPr>
            <w:tcW w:w="2030" w:type="dxa"/>
            <w:tcBorders>
              <w:top w:val="single" w:sz="4" w:space="0" w:color="auto"/>
              <w:left w:val="single" w:sz="4" w:space="0" w:color="auto"/>
              <w:bottom w:val="single" w:sz="4" w:space="0" w:color="auto"/>
              <w:right w:val="single" w:sz="4" w:space="0" w:color="auto"/>
            </w:tcBorders>
            <w:vAlign w:val="center"/>
          </w:tcPr>
          <w:p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27"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27"/>
          </w:p>
        </w:tc>
        <w:tc>
          <w:tcPr>
            <w:tcW w:w="448" w:type="dxa"/>
            <w:tcBorders>
              <w:top w:val="nil"/>
              <w:left w:val="single" w:sz="4" w:space="0" w:color="auto"/>
              <w:bottom w:val="nil"/>
            </w:tcBorders>
          </w:tcPr>
          <w:p w:rsidR="00331BBC" w:rsidRPr="00E9079A" w:rsidRDefault="00331BBC" w:rsidP="000C62FB">
            <w:pPr>
              <w:jc w:val="right"/>
              <w:rPr>
                <w:rFonts w:ascii="Verdana" w:hAnsi="Verdana" w:cs="Arial"/>
                <w:b/>
                <w:sz w:val="18"/>
                <w:szCs w:val="18"/>
              </w:rPr>
            </w:pPr>
          </w:p>
        </w:tc>
        <w:tc>
          <w:tcPr>
            <w:tcW w:w="5264" w:type="dxa"/>
            <w:vMerge/>
            <w:tcBorders>
              <w:right w:val="single" w:sz="4" w:space="0" w:color="auto"/>
            </w:tcBorders>
            <w:vAlign w:val="center"/>
          </w:tcPr>
          <w:p w:rsidR="00331BBC" w:rsidRPr="00E9079A" w:rsidRDefault="00331BBC" w:rsidP="000C62FB">
            <w:pPr>
              <w:jc w:val="right"/>
              <w:rPr>
                <w:rFonts w:ascii="Verdana" w:hAnsi="Verdana" w:cs="Arial"/>
                <w:b/>
                <w:sz w:val="18"/>
                <w:szCs w:val="18"/>
              </w:rPr>
            </w:pPr>
          </w:p>
        </w:tc>
      </w:tr>
      <w:tr w:rsidR="00331BBC" w:rsidRPr="00E9079A" w:rsidTr="00DF32FB">
        <w:trPr>
          <w:trHeight w:hRule="exact" w:val="454"/>
        </w:trPr>
        <w:tc>
          <w:tcPr>
            <w:tcW w:w="1273" w:type="dxa"/>
            <w:tcBorders>
              <w:top w:val="nil"/>
              <w:left w:val="nil"/>
              <w:bottom w:val="nil"/>
              <w:right w:val="nil"/>
            </w:tcBorders>
            <w:vAlign w:val="center"/>
          </w:tcPr>
          <w:p w:rsidR="00331BBC" w:rsidRPr="00E9079A" w:rsidRDefault="00331BBC" w:rsidP="000C62FB">
            <w:pPr>
              <w:rPr>
                <w:rFonts w:ascii="Verdana" w:hAnsi="Verdana" w:cs="Arial"/>
                <w:b/>
                <w:sz w:val="18"/>
                <w:szCs w:val="18"/>
              </w:rPr>
            </w:pPr>
          </w:p>
        </w:tc>
        <w:tc>
          <w:tcPr>
            <w:tcW w:w="2030" w:type="dxa"/>
            <w:tcBorders>
              <w:top w:val="single" w:sz="4" w:space="0" w:color="auto"/>
              <w:left w:val="nil"/>
              <w:bottom w:val="nil"/>
              <w:right w:val="nil"/>
            </w:tcBorders>
            <w:vAlign w:val="center"/>
          </w:tcPr>
          <w:p w:rsidR="00331BBC" w:rsidRPr="00E9079A" w:rsidRDefault="00331BBC" w:rsidP="000C62FB">
            <w:pPr>
              <w:rPr>
                <w:rFonts w:ascii="Verdana" w:hAnsi="Verdana" w:cs="Arial"/>
                <w:sz w:val="18"/>
                <w:szCs w:val="18"/>
              </w:rPr>
            </w:pPr>
          </w:p>
        </w:tc>
        <w:tc>
          <w:tcPr>
            <w:tcW w:w="448" w:type="dxa"/>
            <w:tcBorders>
              <w:top w:val="nil"/>
              <w:left w:val="nil"/>
              <w:bottom w:val="nil"/>
            </w:tcBorders>
          </w:tcPr>
          <w:p w:rsidR="00331BBC" w:rsidRPr="00E9079A" w:rsidRDefault="00331BBC" w:rsidP="000C62F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rsidR="00331BBC" w:rsidRPr="00E9079A" w:rsidRDefault="00331BBC" w:rsidP="000C62FB">
            <w:pPr>
              <w:jc w:val="right"/>
              <w:rPr>
                <w:rFonts w:ascii="Verdana" w:hAnsi="Verdana" w:cs="Arial"/>
                <w:b/>
                <w:sz w:val="18"/>
                <w:szCs w:val="18"/>
              </w:rPr>
            </w:pPr>
          </w:p>
        </w:tc>
      </w:tr>
    </w:tbl>
    <w:p w:rsidR="00DF32FB" w:rsidRDefault="00DF32FB" w:rsidP="00E8715E">
      <w:pPr>
        <w:overflowPunct/>
        <w:autoSpaceDE/>
        <w:adjustRightInd/>
        <w:ind w:left="3408" w:firstLine="284"/>
        <w:jc w:val="center"/>
        <w:rPr>
          <w:rFonts w:ascii="Verdana" w:hAnsi="Verdana" w:cs="Arial"/>
          <w:sz w:val="18"/>
          <w:szCs w:val="18"/>
          <w:lang w:val="en-GB"/>
        </w:rPr>
      </w:pPr>
      <w:r>
        <w:rPr>
          <w:rFonts w:ascii="Verdana" w:hAnsi="Verdana" w:cs="Arial"/>
          <w:b/>
          <w:sz w:val="18"/>
          <w:szCs w:val="18"/>
          <w:lang w:val="en-GB"/>
        </w:rPr>
        <w:t>Legally binding signature / Company stamp</w:t>
      </w:r>
      <w:r>
        <w:rPr>
          <w:rFonts w:ascii="Verdana" w:hAnsi="Verdana" w:cs="Arial"/>
          <w:sz w:val="18"/>
          <w:szCs w:val="18"/>
          <w:lang w:val="en-GB"/>
        </w:rPr>
        <w:t xml:space="preserve"> </w:t>
      </w:r>
    </w:p>
    <w:p w:rsidR="00C469EE" w:rsidRPr="00D962BE" w:rsidRDefault="00C469EE" w:rsidP="00C469EE">
      <w:pPr>
        <w:overflowPunct/>
        <w:autoSpaceDE/>
        <w:autoSpaceDN/>
        <w:adjustRightInd/>
        <w:jc w:val="right"/>
        <w:textAlignment w:val="auto"/>
        <w:rPr>
          <w:rFonts w:ascii="Verdana" w:hAnsi="Verdana" w:cs="Arial"/>
          <w:sz w:val="18"/>
          <w:szCs w:val="18"/>
          <w:lang w:val="en-US"/>
        </w:rPr>
      </w:pPr>
    </w:p>
    <w:p w:rsidR="00313529" w:rsidRPr="00D962BE" w:rsidRDefault="00313529">
      <w:pPr>
        <w:overflowPunct/>
        <w:autoSpaceDE/>
        <w:autoSpaceDN/>
        <w:adjustRightInd/>
        <w:textAlignment w:val="auto"/>
        <w:rPr>
          <w:rFonts w:ascii="Arial" w:hAnsi="Arial" w:cs="Arial"/>
          <w:sz w:val="22"/>
          <w:szCs w:val="22"/>
          <w:lang w:val="en-US"/>
        </w:rPr>
      </w:pPr>
      <w:r w:rsidRPr="00D962BE">
        <w:rPr>
          <w:rFonts w:ascii="Arial" w:hAnsi="Arial" w:cs="Arial"/>
          <w:sz w:val="22"/>
          <w:szCs w:val="22"/>
          <w:lang w:val="en-US"/>
        </w:rPr>
        <w:br w:type="page"/>
      </w:r>
    </w:p>
    <w:p w:rsidR="006C47B4" w:rsidRPr="00D962BE" w:rsidRDefault="006C47B4" w:rsidP="00067B81">
      <w:pPr>
        <w:rPr>
          <w:rFonts w:ascii="Verdana" w:hAnsi="Verdana" w:cs="Arial"/>
          <w:b/>
          <w:sz w:val="18"/>
          <w:szCs w:val="18"/>
          <w:u w:val="single"/>
          <w:lang w:val="en-US"/>
        </w:rPr>
      </w:pPr>
    </w:p>
    <w:p w:rsidR="00416DBB" w:rsidRPr="00416DBB" w:rsidRDefault="00416DBB" w:rsidP="00416DBB">
      <w:pPr>
        <w:rPr>
          <w:rFonts w:ascii="Verdana" w:hAnsi="Verdana" w:cs="Arial"/>
          <w:b/>
          <w:sz w:val="18"/>
          <w:szCs w:val="18"/>
          <w:u w:val="single"/>
          <w:lang w:val="en-GB"/>
        </w:rPr>
      </w:pPr>
      <w:r w:rsidRPr="00416DBB">
        <w:rPr>
          <w:rFonts w:ascii="Verdana" w:hAnsi="Verdana" w:cs="Arial"/>
          <w:b/>
          <w:sz w:val="18"/>
          <w:szCs w:val="18"/>
          <w:u w:val="single"/>
          <w:lang w:val="en-GB"/>
        </w:rPr>
        <w:t>Annex A</w:t>
      </w:r>
    </w:p>
    <w:p w:rsidR="00416DBB" w:rsidRPr="00416DBB" w:rsidRDefault="00416DBB" w:rsidP="00416DBB">
      <w:pPr>
        <w:rPr>
          <w:rFonts w:ascii="Verdana" w:hAnsi="Verdana" w:cs="Arial"/>
          <w:b/>
          <w:sz w:val="18"/>
          <w:szCs w:val="18"/>
          <w:u w:val="single"/>
          <w:lang w:val="en-GB"/>
        </w:rPr>
      </w:pPr>
    </w:p>
    <w:p w:rsidR="00416DBB" w:rsidRPr="00416DBB" w:rsidRDefault="00416DBB" w:rsidP="00416DBB">
      <w:pPr>
        <w:rPr>
          <w:rFonts w:ascii="Verdana" w:hAnsi="Verdana" w:cs="Arial"/>
          <w:sz w:val="18"/>
          <w:szCs w:val="18"/>
          <w:lang w:val="en-GB"/>
        </w:rPr>
      </w:pPr>
      <w:r w:rsidRPr="00416DBB">
        <w:rPr>
          <w:rFonts w:ascii="Verdana" w:hAnsi="Verdana" w:cs="Arial"/>
          <w:sz w:val="18"/>
          <w:szCs w:val="18"/>
          <w:lang w:val="en-GB"/>
        </w:rPr>
        <w:t>The following table assigns the stated hazard categories to the corresponding hazard statements (H Phrases) according to the CLP Regulation (EC) No. 1272/2008.</w:t>
      </w:r>
    </w:p>
    <w:p w:rsidR="00416DBB" w:rsidRPr="00416DBB" w:rsidRDefault="00416DBB" w:rsidP="00416DBB">
      <w:pPr>
        <w:rPr>
          <w:rFonts w:ascii="Verdana" w:hAnsi="Verdana" w:cs="Arial"/>
          <w:sz w:val="18"/>
          <w:szCs w:val="18"/>
          <w:lang w:val="en-GB"/>
        </w:rPr>
      </w:pPr>
    </w:p>
    <w:p w:rsidR="00416DBB" w:rsidRPr="00416DBB" w:rsidRDefault="00416DBB" w:rsidP="00416DBB">
      <w:pPr>
        <w:rPr>
          <w:rFonts w:ascii="Verdana" w:hAnsi="Verdana" w:cs="Arial"/>
          <w:sz w:val="18"/>
          <w:szCs w:val="18"/>
          <w:lang w:val="en-GB"/>
        </w:rPr>
      </w:pPr>
    </w:p>
    <w:p w:rsidR="00416DBB" w:rsidRPr="00416DBB" w:rsidRDefault="00416DBB" w:rsidP="00416DBB">
      <w:pPr>
        <w:rPr>
          <w:rFonts w:ascii="Verdana" w:hAnsi="Verdana" w:cs="Arial"/>
          <w:sz w:val="18"/>
          <w:szCs w:val="18"/>
          <w:lang w:val="en-GB"/>
        </w:rPr>
      </w:pPr>
      <w:r w:rsidRPr="00416DBB">
        <w:rPr>
          <w:rFonts w:ascii="Verdana" w:hAnsi="Verdana" w:cs="Arial"/>
          <w:sz w:val="18"/>
          <w:szCs w:val="18"/>
          <w:lang w:val="en-GB"/>
        </w:rPr>
        <w:t>Table 1: Hazard categories, H Phrases and assigned hazard statements</w:t>
      </w:r>
    </w:p>
    <w:tbl>
      <w:tblPr>
        <w:tblStyle w:val="TabellefrVergabegrundlageKopfzeilegrau"/>
        <w:tblW w:w="9262" w:type="dxa"/>
        <w:tblLook w:val="04A0" w:firstRow="1" w:lastRow="0" w:firstColumn="1" w:lastColumn="0" w:noHBand="0" w:noVBand="1"/>
      </w:tblPr>
      <w:tblGrid>
        <w:gridCol w:w="1811"/>
        <w:gridCol w:w="1133"/>
        <w:gridCol w:w="6318"/>
      </w:tblGrid>
      <w:tr w:rsidR="00416DBB" w:rsidTr="00416DBB">
        <w:trPr>
          <w:cnfStyle w:val="100000000000" w:firstRow="1" w:lastRow="0" w:firstColumn="0" w:lastColumn="0" w:oddVBand="0" w:evenVBand="0" w:oddHBand="0" w:evenHBand="0" w:firstRowFirstColumn="0" w:firstRowLastColumn="0" w:lastRowFirstColumn="0" w:lastRowLastColumn="0"/>
        </w:trPr>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fettkleinlinksbndig"/>
              <w:rPr>
                <w:rFonts w:cs="Arial"/>
              </w:rPr>
            </w:pPr>
            <w:r>
              <w:rPr>
                <w:rFonts w:cs="Arial"/>
              </w:rPr>
              <w:t xml:space="preserve">Hazard </w:t>
            </w:r>
            <w:r>
              <w:rPr>
                <w:rFonts w:cs="Arial"/>
              </w:rPr>
              <w:br/>
            </w:r>
            <w:proofErr w:type="spellStart"/>
            <w:r>
              <w:rPr>
                <w:rFonts w:cs="Arial"/>
              </w:rPr>
              <w:t>category</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fettkleinlinksbndig"/>
              <w:rPr>
                <w:rFonts w:cs="Arial"/>
              </w:rPr>
            </w:pPr>
            <w:r>
              <w:rPr>
                <w:rFonts w:cs="Arial"/>
              </w:rPr>
              <w:t>H Phrase</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fettkleinlinksbndig"/>
              <w:rPr>
                <w:rFonts w:cs="Arial"/>
              </w:rPr>
            </w:pPr>
            <w:r>
              <w:rPr>
                <w:rFonts w:cs="Arial"/>
              </w:rPr>
              <w:t xml:space="preserve">Hazard </w:t>
            </w:r>
            <w:proofErr w:type="spellStart"/>
            <w:r>
              <w:rPr>
                <w:rFonts w:cs="Arial"/>
              </w:rPr>
              <w:t>statement</w:t>
            </w:r>
            <w:proofErr w:type="spellEnd"/>
          </w:p>
        </w:tc>
      </w:tr>
      <w:tr w:rsidR="00416DBB" w:rsidTr="00416DBB">
        <w:tc>
          <w:tcPr>
            <w:tcW w:w="9262" w:type="dxa"/>
            <w:gridSpan w:val="3"/>
            <w:tcBorders>
              <w:top w:val="single" w:sz="4" w:space="0" w:color="auto"/>
              <w:left w:val="single" w:sz="4" w:space="0" w:color="auto"/>
              <w:bottom w:val="single" w:sz="4" w:space="0" w:color="auto"/>
              <w:right w:val="single" w:sz="4" w:space="0" w:color="auto"/>
            </w:tcBorders>
            <w:hideMark/>
          </w:tcPr>
          <w:p w:rsidR="00416DBB" w:rsidRDefault="00416DBB">
            <w:pPr>
              <w:pStyle w:val="Tabellentextfettkleinlinksbndig"/>
              <w:rPr>
                <w:rFonts w:cs="Arial"/>
              </w:rPr>
            </w:pPr>
            <w:proofErr w:type="spellStart"/>
            <w:r>
              <w:rPr>
                <w:rFonts w:cs="Arial"/>
              </w:rPr>
              <w:t>Carcinogenic</w:t>
            </w:r>
            <w:proofErr w:type="spellEnd"/>
            <w:r>
              <w:rPr>
                <w:rFonts w:cs="Arial"/>
              </w:rPr>
              <w:t xml:space="preserve"> </w:t>
            </w:r>
            <w:proofErr w:type="spellStart"/>
            <w:r>
              <w:rPr>
                <w:rFonts w:cs="Arial"/>
              </w:rPr>
              <w:t>substances</w:t>
            </w:r>
            <w:proofErr w:type="spellEnd"/>
          </w:p>
        </w:tc>
      </w:tr>
      <w:tr w:rsid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Carc</w:t>
            </w:r>
            <w:proofErr w:type="spellEnd"/>
            <w:r>
              <w:rPr>
                <w:rFonts w:cs="Arial"/>
              </w:rPr>
              <w:t>. 1A</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H350</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 xml:space="preserve">May </w:t>
            </w:r>
            <w:proofErr w:type="spellStart"/>
            <w:r>
              <w:rPr>
                <w:rFonts w:cs="Arial"/>
              </w:rPr>
              <w:t>cause</w:t>
            </w:r>
            <w:proofErr w:type="spellEnd"/>
            <w:r>
              <w:rPr>
                <w:rFonts w:cs="Arial"/>
              </w:rPr>
              <w:t xml:space="preserve"> </w:t>
            </w:r>
            <w:proofErr w:type="spellStart"/>
            <w:r>
              <w:rPr>
                <w:rFonts w:cs="Arial"/>
              </w:rPr>
              <w:t>cancer</w:t>
            </w:r>
            <w:proofErr w:type="spellEnd"/>
          </w:p>
        </w:tc>
      </w:tr>
      <w:tr w:rsid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Carc</w:t>
            </w:r>
            <w:proofErr w:type="spellEnd"/>
            <w:r>
              <w:rPr>
                <w:rFonts w:cs="Arial"/>
              </w:rPr>
              <w:t>. 1B</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H350</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 xml:space="preserve">May </w:t>
            </w:r>
            <w:proofErr w:type="spellStart"/>
            <w:r>
              <w:rPr>
                <w:rFonts w:cs="Arial"/>
              </w:rPr>
              <w:t>cause</w:t>
            </w:r>
            <w:proofErr w:type="spellEnd"/>
            <w:r>
              <w:rPr>
                <w:rFonts w:cs="Arial"/>
              </w:rPr>
              <w:t xml:space="preserve"> </w:t>
            </w:r>
            <w:proofErr w:type="spellStart"/>
            <w:r>
              <w:rPr>
                <w:rFonts w:cs="Arial"/>
              </w:rPr>
              <w:t>cancer</w:t>
            </w:r>
            <w:proofErr w:type="spellEnd"/>
          </w:p>
        </w:tc>
      </w:tr>
      <w:tr w:rsidR="00416DBB" w:rsidRP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Carc</w:t>
            </w:r>
            <w:proofErr w:type="spellEnd"/>
            <w:r>
              <w:rPr>
                <w:rFonts w:cs="Arial"/>
              </w:rPr>
              <w:t>. 1A, 1B</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H350i</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lang w:val="en-GB"/>
              </w:rPr>
            </w:pPr>
            <w:r>
              <w:rPr>
                <w:rFonts w:cs="Arial"/>
                <w:lang w:val="en-GB"/>
              </w:rPr>
              <w:t>May cause cancer if inhaled</w:t>
            </w:r>
          </w:p>
        </w:tc>
      </w:tr>
      <w:tr w:rsidR="00416DBB" w:rsidTr="00416DBB">
        <w:tc>
          <w:tcPr>
            <w:tcW w:w="9262" w:type="dxa"/>
            <w:gridSpan w:val="3"/>
            <w:tcBorders>
              <w:top w:val="single" w:sz="4" w:space="0" w:color="auto"/>
              <w:left w:val="single" w:sz="4" w:space="0" w:color="auto"/>
              <w:bottom w:val="single" w:sz="4" w:space="0" w:color="auto"/>
              <w:right w:val="single" w:sz="4" w:space="0" w:color="auto"/>
            </w:tcBorders>
            <w:hideMark/>
          </w:tcPr>
          <w:p w:rsidR="00416DBB" w:rsidRDefault="00416DBB">
            <w:pPr>
              <w:pStyle w:val="Tabellentextfettkleinlinksbndig"/>
              <w:rPr>
                <w:rFonts w:cs="Arial"/>
              </w:rPr>
            </w:pPr>
            <w:r>
              <w:rPr>
                <w:rFonts w:cs="Arial"/>
              </w:rPr>
              <w:t xml:space="preserve">Germ </w:t>
            </w:r>
            <w:proofErr w:type="spellStart"/>
            <w:r>
              <w:rPr>
                <w:rFonts w:cs="Arial"/>
              </w:rPr>
              <w:t>cell</w:t>
            </w:r>
            <w:proofErr w:type="spellEnd"/>
            <w:r>
              <w:rPr>
                <w:rFonts w:cs="Arial"/>
              </w:rPr>
              <w:t xml:space="preserve"> </w:t>
            </w:r>
            <w:proofErr w:type="spellStart"/>
            <w:r>
              <w:rPr>
                <w:rFonts w:cs="Arial"/>
              </w:rPr>
              <w:t>mutagenic</w:t>
            </w:r>
            <w:proofErr w:type="spellEnd"/>
            <w:r>
              <w:rPr>
                <w:rFonts w:cs="Arial"/>
              </w:rPr>
              <w:t xml:space="preserve"> </w:t>
            </w:r>
            <w:proofErr w:type="spellStart"/>
            <w:r>
              <w:rPr>
                <w:rFonts w:cs="Arial"/>
              </w:rPr>
              <w:t>substances</w:t>
            </w:r>
            <w:proofErr w:type="spellEnd"/>
          </w:p>
        </w:tc>
      </w:tr>
      <w:tr w:rsid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Muta</w:t>
            </w:r>
            <w:proofErr w:type="spellEnd"/>
            <w:r>
              <w:rPr>
                <w:rFonts w:cs="Arial"/>
              </w:rPr>
              <w:t>. 1A</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H340</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 xml:space="preserve">May </w:t>
            </w:r>
            <w:proofErr w:type="spellStart"/>
            <w:r>
              <w:rPr>
                <w:rFonts w:cs="Arial"/>
              </w:rPr>
              <w:t>cause</w:t>
            </w:r>
            <w:proofErr w:type="spellEnd"/>
            <w:r>
              <w:rPr>
                <w:rFonts w:cs="Arial"/>
              </w:rPr>
              <w:t xml:space="preserve"> </w:t>
            </w:r>
            <w:proofErr w:type="spellStart"/>
            <w:r>
              <w:rPr>
                <w:rFonts w:cs="Arial"/>
              </w:rPr>
              <w:t>genetic</w:t>
            </w:r>
            <w:proofErr w:type="spellEnd"/>
            <w:r>
              <w:rPr>
                <w:rFonts w:cs="Arial"/>
              </w:rPr>
              <w:t xml:space="preserve"> </w:t>
            </w:r>
            <w:proofErr w:type="spellStart"/>
            <w:r>
              <w:rPr>
                <w:rFonts w:cs="Arial"/>
              </w:rPr>
              <w:t>defects</w:t>
            </w:r>
            <w:proofErr w:type="spellEnd"/>
          </w:p>
        </w:tc>
      </w:tr>
      <w:tr w:rsid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Muta</w:t>
            </w:r>
            <w:proofErr w:type="spellEnd"/>
            <w:r>
              <w:rPr>
                <w:rFonts w:cs="Arial"/>
              </w:rPr>
              <w:t>. 1B</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H340</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 xml:space="preserve">May </w:t>
            </w:r>
            <w:proofErr w:type="spellStart"/>
            <w:r>
              <w:rPr>
                <w:rFonts w:cs="Arial"/>
              </w:rPr>
              <w:t>cause</w:t>
            </w:r>
            <w:proofErr w:type="spellEnd"/>
            <w:r>
              <w:rPr>
                <w:rFonts w:cs="Arial"/>
              </w:rPr>
              <w:t xml:space="preserve"> </w:t>
            </w:r>
            <w:proofErr w:type="spellStart"/>
            <w:r>
              <w:rPr>
                <w:rFonts w:cs="Arial"/>
              </w:rPr>
              <w:t>genetic</w:t>
            </w:r>
            <w:proofErr w:type="spellEnd"/>
            <w:r>
              <w:rPr>
                <w:rFonts w:cs="Arial"/>
              </w:rPr>
              <w:t xml:space="preserve"> </w:t>
            </w:r>
            <w:proofErr w:type="spellStart"/>
            <w:r>
              <w:rPr>
                <w:rFonts w:cs="Arial"/>
              </w:rPr>
              <w:t>defects</w:t>
            </w:r>
            <w:proofErr w:type="spellEnd"/>
          </w:p>
        </w:tc>
      </w:tr>
      <w:tr w:rsidR="00416DBB" w:rsidTr="00416DBB">
        <w:tc>
          <w:tcPr>
            <w:tcW w:w="9262" w:type="dxa"/>
            <w:gridSpan w:val="3"/>
            <w:tcBorders>
              <w:top w:val="single" w:sz="4" w:space="0" w:color="auto"/>
              <w:left w:val="single" w:sz="4" w:space="0" w:color="auto"/>
              <w:bottom w:val="single" w:sz="4" w:space="0" w:color="auto"/>
              <w:right w:val="single" w:sz="4" w:space="0" w:color="auto"/>
            </w:tcBorders>
            <w:hideMark/>
          </w:tcPr>
          <w:p w:rsidR="00416DBB" w:rsidRDefault="00416DBB">
            <w:pPr>
              <w:pStyle w:val="Tabellentextfettkleinlinksbndig"/>
              <w:rPr>
                <w:rFonts w:cs="Arial"/>
              </w:rPr>
            </w:pPr>
            <w:proofErr w:type="spellStart"/>
            <w:r>
              <w:rPr>
                <w:rFonts w:cs="Arial"/>
              </w:rPr>
              <w:t>Reprotoxic</w:t>
            </w:r>
            <w:proofErr w:type="spellEnd"/>
            <w:r>
              <w:rPr>
                <w:rFonts w:cs="Arial"/>
              </w:rPr>
              <w:t xml:space="preserve"> (</w:t>
            </w:r>
            <w:proofErr w:type="spellStart"/>
            <w:r>
              <w:rPr>
                <w:rFonts w:cs="Arial"/>
              </w:rPr>
              <w:t>teratogenic</w:t>
            </w:r>
            <w:proofErr w:type="spellEnd"/>
            <w:r>
              <w:rPr>
                <w:rFonts w:cs="Arial"/>
              </w:rPr>
              <w:t xml:space="preserve">) </w:t>
            </w:r>
            <w:proofErr w:type="spellStart"/>
            <w:r>
              <w:rPr>
                <w:rFonts w:cs="Arial"/>
              </w:rPr>
              <w:t>substances</w:t>
            </w:r>
            <w:proofErr w:type="spellEnd"/>
          </w:p>
        </w:tc>
      </w:tr>
      <w:tr w:rsidR="00416DBB" w:rsidRP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Repr</w:t>
            </w:r>
            <w:proofErr w:type="spellEnd"/>
            <w:r>
              <w:rPr>
                <w:rFonts w:cs="Arial"/>
              </w:rPr>
              <w:t>. 1A, 1B</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H360D</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lang w:val="en-GB"/>
              </w:rPr>
            </w:pPr>
            <w:r>
              <w:rPr>
                <w:rFonts w:cs="Arial"/>
                <w:lang w:val="en-GB"/>
              </w:rPr>
              <w:t>May damage the unborn child</w:t>
            </w:r>
          </w:p>
        </w:tc>
      </w:tr>
      <w:tr w:rsid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Repr</w:t>
            </w:r>
            <w:proofErr w:type="spellEnd"/>
            <w:r>
              <w:rPr>
                <w:rFonts w:cs="Arial"/>
              </w:rPr>
              <w:t>. 1A, 1B</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H360F</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 xml:space="preserve">May </w:t>
            </w:r>
            <w:proofErr w:type="spellStart"/>
            <w:r>
              <w:rPr>
                <w:rFonts w:cs="Arial"/>
              </w:rPr>
              <w:t>damage</w:t>
            </w:r>
            <w:proofErr w:type="spellEnd"/>
            <w:r>
              <w:rPr>
                <w:rFonts w:cs="Arial"/>
              </w:rPr>
              <w:t xml:space="preserve"> </w:t>
            </w:r>
            <w:proofErr w:type="spellStart"/>
            <w:r>
              <w:rPr>
                <w:rFonts w:cs="Arial"/>
              </w:rPr>
              <w:t>fertility</w:t>
            </w:r>
            <w:proofErr w:type="spellEnd"/>
          </w:p>
        </w:tc>
      </w:tr>
      <w:tr w:rsidR="00416DBB" w:rsidRP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Repr</w:t>
            </w:r>
            <w:proofErr w:type="spellEnd"/>
            <w:r>
              <w:rPr>
                <w:rFonts w:cs="Arial"/>
              </w:rPr>
              <w:t>. 1A, 1B</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H360FD</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lang w:val="en-GB"/>
              </w:rPr>
            </w:pPr>
            <w:r>
              <w:rPr>
                <w:rFonts w:cs="Arial"/>
                <w:lang w:val="en-GB"/>
              </w:rPr>
              <w:t xml:space="preserve">May damage fertility </w:t>
            </w:r>
          </w:p>
          <w:p w:rsidR="00416DBB" w:rsidRDefault="00416DBB">
            <w:pPr>
              <w:pStyle w:val="Tabellentextstandardkleinlinksbndig"/>
              <w:rPr>
                <w:rFonts w:cs="Arial"/>
                <w:lang w:val="en-GB"/>
              </w:rPr>
            </w:pPr>
            <w:r>
              <w:rPr>
                <w:rFonts w:cs="Arial"/>
                <w:lang w:val="en-GB"/>
              </w:rPr>
              <w:t>May damage the unborn child</w:t>
            </w:r>
          </w:p>
        </w:tc>
      </w:tr>
      <w:tr w:rsidR="00416DBB" w:rsidRP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Repr</w:t>
            </w:r>
            <w:proofErr w:type="spellEnd"/>
            <w:r>
              <w:rPr>
                <w:rFonts w:cs="Arial"/>
              </w:rPr>
              <w:t>. 1A, 1B</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H360Df</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lang w:val="en-GB"/>
              </w:rPr>
            </w:pPr>
            <w:r>
              <w:rPr>
                <w:rFonts w:cs="Arial"/>
                <w:lang w:val="en-GB"/>
              </w:rPr>
              <w:t xml:space="preserve">May damage the unborn child </w:t>
            </w:r>
          </w:p>
          <w:p w:rsidR="00416DBB" w:rsidRDefault="00416DBB">
            <w:pPr>
              <w:pStyle w:val="Tabellentextstandardkleinlinksbndig"/>
              <w:rPr>
                <w:rFonts w:cs="Arial"/>
                <w:lang w:val="en-GB"/>
              </w:rPr>
            </w:pPr>
            <w:r>
              <w:rPr>
                <w:rFonts w:cs="Arial"/>
                <w:lang w:val="en-GB"/>
              </w:rPr>
              <w:t>Suspected of damaging fertility</w:t>
            </w:r>
          </w:p>
        </w:tc>
      </w:tr>
      <w:tr w:rsidR="00416DBB" w:rsidRP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Repr</w:t>
            </w:r>
            <w:proofErr w:type="spellEnd"/>
            <w:r>
              <w:rPr>
                <w:rFonts w:cs="Arial"/>
              </w:rPr>
              <w:t>. 1A, 1B</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H360Fd</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lang w:val="en-GB"/>
              </w:rPr>
            </w:pPr>
            <w:r>
              <w:rPr>
                <w:rFonts w:cs="Arial"/>
                <w:lang w:val="en-GB"/>
              </w:rPr>
              <w:t xml:space="preserve">May damage fertility </w:t>
            </w:r>
          </w:p>
          <w:p w:rsidR="00416DBB" w:rsidRDefault="00416DBB">
            <w:pPr>
              <w:pStyle w:val="Tabellentextstandardkleinlinksbndig"/>
              <w:rPr>
                <w:rFonts w:cs="Arial"/>
                <w:lang w:val="en-GB"/>
              </w:rPr>
            </w:pPr>
            <w:r>
              <w:rPr>
                <w:rFonts w:cs="Arial"/>
                <w:lang w:val="en-GB"/>
              </w:rPr>
              <w:t>Suspected of damaging the unborn child</w:t>
            </w:r>
          </w:p>
        </w:tc>
      </w:tr>
      <w:tr w:rsidR="00416DBB" w:rsidTr="00416DBB">
        <w:tc>
          <w:tcPr>
            <w:tcW w:w="9262" w:type="dxa"/>
            <w:gridSpan w:val="3"/>
            <w:tcBorders>
              <w:top w:val="single" w:sz="4" w:space="0" w:color="auto"/>
              <w:left w:val="single" w:sz="4" w:space="0" w:color="auto"/>
              <w:bottom w:val="single" w:sz="4" w:space="0" w:color="auto"/>
              <w:right w:val="single" w:sz="4" w:space="0" w:color="auto"/>
            </w:tcBorders>
            <w:hideMark/>
          </w:tcPr>
          <w:p w:rsidR="00416DBB" w:rsidRDefault="00416DBB">
            <w:pPr>
              <w:pStyle w:val="Tabellentextfettkleinlinksbndig"/>
              <w:rPr>
                <w:rFonts w:cs="Arial"/>
              </w:rPr>
            </w:pPr>
            <w:proofErr w:type="spellStart"/>
            <w:r>
              <w:rPr>
                <w:rFonts w:cs="Arial"/>
              </w:rPr>
              <w:t>Acute</w:t>
            </w:r>
            <w:proofErr w:type="spellEnd"/>
            <w:r>
              <w:rPr>
                <w:rFonts w:cs="Arial"/>
              </w:rPr>
              <w:t xml:space="preserve"> </w:t>
            </w:r>
            <w:proofErr w:type="spellStart"/>
            <w:r>
              <w:rPr>
                <w:rFonts w:cs="Arial"/>
              </w:rPr>
              <w:t>toxic</w:t>
            </w:r>
            <w:proofErr w:type="spellEnd"/>
            <w:r>
              <w:rPr>
                <w:rFonts w:cs="Arial"/>
              </w:rPr>
              <w:t xml:space="preserve"> </w:t>
            </w:r>
            <w:proofErr w:type="spellStart"/>
            <w:r>
              <w:rPr>
                <w:rFonts w:cs="Arial"/>
              </w:rPr>
              <w:t>substances</w:t>
            </w:r>
            <w:proofErr w:type="spellEnd"/>
          </w:p>
        </w:tc>
      </w:tr>
      <w:tr w:rsid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Acute</w:t>
            </w:r>
            <w:proofErr w:type="spellEnd"/>
            <w:r>
              <w:rPr>
                <w:rFonts w:cs="Arial"/>
              </w:rPr>
              <w:t xml:space="preserve"> </w:t>
            </w:r>
            <w:proofErr w:type="spellStart"/>
            <w:r>
              <w:rPr>
                <w:rFonts w:cs="Arial"/>
              </w:rPr>
              <w:t>Tox</w:t>
            </w:r>
            <w:proofErr w:type="spellEnd"/>
            <w:r>
              <w:rPr>
                <w:rFonts w:cs="Arial"/>
              </w:rPr>
              <w:t>. 1</w:t>
            </w:r>
          </w:p>
          <w:p w:rsidR="00416DBB" w:rsidRDefault="00416DBB">
            <w:pPr>
              <w:pStyle w:val="Tabellentextstandardkleinlinksbndig"/>
              <w:rPr>
                <w:rFonts w:cs="Arial"/>
              </w:rPr>
            </w:pPr>
            <w:proofErr w:type="spellStart"/>
            <w:r>
              <w:rPr>
                <w:rFonts w:cs="Arial"/>
              </w:rPr>
              <w:t>Acute</w:t>
            </w:r>
            <w:proofErr w:type="spellEnd"/>
            <w:r>
              <w:rPr>
                <w:rFonts w:cs="Arial"/>
              </w:rPr>
              <w:t xml:space="preserve"> </w:t>
            </w:r>
            <w:proofErr w:type="spellStart"/>
            <w:r>
              <w:rPr>
                <w:rFonts w:cs="Arial"/>
              </w:rPr>
              <w:t>Tox</w:t>
            </w:r>
            <w:proofErr w:type="spellEnd"/>
            <w:r>
              <w:rPr>
                <w:rFonts w:cs="Arial"/>
              </w:rPr>
              <w:t>. 2</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H300</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 xml:space="preserve">Fatal </w:t>
            </w:r>
            <w:proofErr w:type="spellStart"/>
            <w:r>
              <w:rPr>
                <w:rFonts w:cs="Arial"/>
              </w:rPr>
              <w:t>if</w:t>
            </w:r>
            <w:proofErr w:type="spellEnd"/>
            <w:r>
              <w:rPr>
                <w:rFonts w:cs="Arial"/>
              </w:rPr>
              <w:t xml:space="preserve"> </w:t>
            </w:r>
            <w:proofErr w:type="spellStart"/>
            <w:r>
              <w:rPr>
                <w:rFonts w:cs="Arial"/>
              </w:rPr>
              <w:t>swallowed</w:t>
            </w:r>
            <w:proofErr w:type="spellEnd"/>
          </w:p>
        </w:tc>
      </w:tr>
      <w:tr w:rsidR="00416DBB" w:rsidRP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Acute</w:t>
            </w:r>
            <w:proofErr w:type="spellEnd"/>
            <w:r>
              <w:rPr>
                <w:rFonts w:cs="Arial"/>
              </w:rPr>
              <w:t xml:space="preserve"> </w:t>
            </w:r>
            <w:proofErr w:type="spellStart"/>
            <w:r>
              <w:rPr>
                <w:rFonts w:cs="Arial"/>
              </w:rPr>
              <w:t>Tox</w:t>
            </w:r>
            <w:proofErr w:type="spellEnd"/>
            <w:r>
              <w:rPr>
                <w:rFonts w:cs="Arial"/>
              </w:rPr>
              <w:t>. 1</w:t>
            </w:r>
          </w:p>
          <w:p w:rsidR="00416DBB" w:rsidRDefault="00416DBB">
            <w:pPr>
              <w:pStyle w:val="Tabellentextstandardkleinlinksbndig"/>
              <w:rPr>
                <w:rFonts w:cs="Arial"/>
              </w:rPr>
            </w:pPr>
            <w:proofErr w:type="spellStart"/>
            <w:r>
              <w:rPr>
                <w:rFonts w:cs="Arial"/>
              </w:rPr>
              <w:t>Acute</w:t>
            </w:r>
            <w:proofErr w:type="spellEnd"/>
            <w:r>
              <w:rPr>
                <w:rFonts w:cs="Arial"/>
              </w:rPr>
              <w:t xml:space="preserve"> </w:t>
            </w:r>
            <w:proofErr w:type="spellStart"/>
            <w:r>
              <w:rPr>
                <w:rFonts w:cs="Arial"/>
              </w:rPr>
              <w:t>Tox</w:t>
            </w:r>
            <w:proofErr w:type="spellEnd"/>
            <w:r>
              <w:rPr>
                <w:rFonts w:cs="Arial"/>
              </w:rPr>
              <w:t>. 2</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H310</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lang w:val="en-GB"/>
              </w:rPr>
            </w:pPr>
            <w:r>
              <w:rPr>
                <w:rFonts w:cs="Arial"/>
                <w:lang w:val="en-GB"/>
              </w:rPr>
              <w:t>Fatal in contact with skin</w:t>
            </w:r>
          </w:p>
        </w:tc>
      </w:tr>
      <w:tr w:rsid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Acute</w:t>
            </w:r>
            <w:proofErr w:type="spellEnd"/>
            <w:r>
              <w:rPr>
                <w:rFonts w:cs="Arial"/>
              </w:rPr>
              <w:t xml:space="preserve"> </w:t>
            </w:r>
            <w:proofErr w:type="spellStart"/>
            <w:r>
              <w:rPr>
                <w:rFonts w:cs="Arial"/>
              </w:rPr>
              <w:t>Tox</w:t>
            </w:r>
            <w:proofErr w:type="spellEnd"/>
            <w:r>
              <w:rPr>
                <w:rFonts w:cs="Arial"/>
              </w:rPr>
              <w:t>. 1</w:t>
            </w:r>
          </w:p>
          <w:p w:rsidR="00416DBB" w:rsidRDefault="00416DBB">
            <w:pPr>
              <w:pStyle w:val="Tabellentextstandardkleinlinksbndig"/>
              <w:rPr>
                <w:rFonts w:cs="Arial"/>
              </w:rPr>
            </w:pPr>
            <w:proofErr w:type="spellStart"/>
            <w:r>
              <w:rPr>
                <w:rFonts w:cs="Arial"/>
              </w:rPr>
              <w:t>Acute</w:t>
            </w:r>
            <w:proofErr w:type="spellEnd"/>
            <w:r>
              <w:rPr>
                <w:rFonts w:cs="Arial"/>
              </w:rPr>
              <w:t xml:space="preserve"> </w:t>
            </w:r>
            <w:proofErr w:type="spellStart"/>
            <w:r>
              <w:rPr>
                <w:rFonts w:cs="Arial"/>
              </w:rPr>
              <w:t>Tox</w:t>
            </w:r>
            <w:proofErr w:type="spellEnd"/>
            <w:r>
              <w:rPr>
                <w:rFonts w:cs="Arial"/>
              </w:rPr>
              <w:t>. 2</w:t>
            </w:r>
          </w:p>
        </w:tc>
        <w:tc>
          <w:tcPr>
            <w:tcW w:w="1133" w:type="dxa"/>
            <w:tcBorders>
              <w:top w:val="single" w:sz="4" w:space="0" w:color="auto"/>
              <w:left w:val="single" w:sz="4" w:space="0" w:color="auto"/>
              <w:bottom w:val="single" w:sz="4" w:space="0" w:color="auto"/>
              <w:right w:val="single" w:sz="4" w:space="0" w:color="auto"/>
            </w:tcBorders>
          </w:tcPr>
          <w:p w:rsidR="00416DBB" w:rsidRDefault="00416DBB">
            <w:pPr>
              <w:pStyle w:val="Tabellentextstandardkleinlinksbndig"/>
              <w:rPr>
                <w:rFonts w:cs="Arial"/>
              </w:rPr>
            </w:pPr>
            <w:r>
              <w:rPr>
                <w:rFonts w:cs="Arial"/>
              </w:rPr>
              <w:t>H330</w:t>
            </w:r>
          </w:p>
          <w:p w:rsidR="00416DBB" w:rsidRDefault="00416DBB">
            <w:pPr>
              <w:pStyle w:val="Tabellentextstandardkleinlinksbndig"/>
              <w:rPr>
                <w:rFonts w:cs="Arial"/>
              </w:rPr>
            </w:pPr>
          </w:p>
        </w:tc>
        <w:tc>
          <w:tcPr>
            <w:tcW w:w="6318" w:type="dxa"/>
            <w:tcBorders>
              <w:top w:val="single" w:sz="4" w:space="0" w:color="auto"/>
              <w:left w:val="single" w:sz="4" w:space="0" w:color="auto"/>
              <w:bottom w:val="single" w:sz="4" w:space="0" w:color="auto"/>
              <w:right w:val="single" w:sz="4" w:space="0" w:color="auto"/>
            </w:tcBorders>
          </w:tcPr>
          <w:p w:rsidR="00416DBB" w:rsidRDefault="00416DBB">
            <w:pPr>
              <w:pStyle w:val="Tabellentextstandardkleinlinksbndig"/>
              <w:rPr>
                <w:rFonts w:cs="Arial"/>
              </w:rPr>
            </w:pPr>
            <w:r>
              <w:rPr>
                <w:rFonts w:cs="Arial"/>
              </w:rPr>
              <w:t xml:space="preserve">Fatal </w:t>
            </w:r>
            <w:proofErr w:type="spellStart"/>
            <w:r>
              <w:rPr>
                <w:rFonts w:cs="Arial"/>
              </w:rPr>
              <w:t>if</w:t>
            </w:r>
            <w:proofErr w:type="spellEnd"/>
            <w:r>
              <w:rPr>
                <w:rFonts w:cs="Arial"/>
              </w:rPr>
              <w:t xml:space="preserve"> </w:t>
            </w:r>
            <w:proofErr w:type="spellStart"/>
            <w:r>
              <w:rPr>
                <w:rFonts w:cs="Arial"/>
              </w:rPr>
              <w:t>inhaled</w:t>
            </w:r>
            <w:proofErr w:type="spellEnd"/>
          </w:p>
          <w:p w:rsidR="00416DBB" w:rsidRDefault="00416DBB">
            <w:pPr>
              <w:pStyle w:val="Tabellentextstandardkleinlinksbndig"/>
              <w:rPr>
                <w:rFonts w:cs="Arial"/>
              </w:rPr>
            </w:pPr>
          </w:p>
        </w:tc>
      </w:tr>
      <w:tr w:rsidR="00416DBB" w:rsidRPr="00416DBB" w:rsidTr="00416DBB">
        <w:tc>
          <w:tcPr>
            <w:tcW w:w="9262" w:type="dxa"/>
            <w:gridSpan w:val="3"/>
            <w:tcBorders>
              <w:top w:val="single" w:sz="4" w:space="0" w:color="auto"/>
              <w:left w:val="single" w:sz="4" w:space="0" w:color="auto"/>
              <w:bottom w:val="single" w:sz="4" w:space="0" w:color="auto"/>
              <w:right w:val="single" w:sz="4" w:space="0" w:color="auto"/>
            </w:tcBorders>
            <w:hideMark/>
          </w:tcPr>
          <w:p w:rsidR="00416DBB" w:rsidRDefault="00416DBB">
            <w:pPr>
              <w:pStyle w:val="Tabellentextfettkleinlinksbndig"/>
              <w:rPr>
                <w:rFonts w:cs="Arial"/>
                <w:lang w:val="en-GB"/>
              </w:rPr>
            </w:pPr>
            <w:r>
              <w:rPr>
                <w:rFonts w:cs="Arial"/>
                <w:lang w:val="en-GB"/>
              </w:rPr>
              <w:t>Substances with specific target organ toxicity</w:t>
            </w:r>
          </w:p>
        </w:tc>
      </w:tr>
      <w:tr w:rsid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STOT SE. 1</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H370</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Causes</w:t>
            </w:r>
            <w:proofErr w:type="spellEnd"/>
            <w:r>
              <w:rPr>
                <w:rFonts w:cs="Arial"/>
              </w:rPr>
              <w:t xml:space="preserve"> </w:t>
            </w:r>
            <w:proofErr w:type="spellStart"/>
            <w:r>
              <w:rPr>
                <w:rFonts w:cs="Arial"/>
              </w:rPr>
              <w:t>damage</w:t>
            </w:r>
            <w:proofErr w:type="spellEnd"/>
            <w:r>
              <w:rPr>
                <w:rFonts w:cs="Arial"/>
              </w:rPr>
              <w:t xml:space="preserve"> </w:t>
            </w:r>
            <w:proofErr w:type="spellStart"/>
            <w:r>
              <w:rPr>
                <w:rFonts w:cs="Arial"/>
              </w:rPr>
              <w:t>to</w:t>
            </w:r>
            <w:proofErr w:type="spellEnd"/>
            <w:r>
              <w:rPr>
                <w:rFonts w:cs="Arial"/>
              </w:rPr>
              <w:t xml:space="preserve"> </w:t>
            </w:r>
            <w:proofErr w:type="spellStart"/>
            <w:r>
              <w:rPr>
                <w:rFonts w:cs="Arial"/>
              </w:rPr>
              <w:t>organs</w:t>
            </w:r>
            <w:proofErr w:type="spellEnd"/>
          </w:p>
        </w:tc>
      </w:tr>
      <w:tr w:rsidR="00416DBB" w:rsidRP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STOT RE. 1</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H372</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lang w:val="en-GB"/>
              </w:rPr>
            </w:pPr>
            <w:r>
              <w:rPr>
                <w:rFonts w:cs="Arial"/>
                <w:lang w:val="en-GB"/>
              </w:rPr>
              <w:t>Causes damage to organs through prolonged or repeated exposure</w:t>
            </w:r>
          </w:p>
        </w:tc>
      </w:tr>
      <w:tr w:rsidR="00416DBB" w:rsidTr="00416DBB">
        <w:tc>
          <w:tcPr>
            <w:tcW w:w="9262" w:type="dxa"/>
            <w:gridSpan w:val="3"/>
            <w:tcBorders>
              <w:top w:val="single" w:sz="4" w:space="0" w:color="auto"/>
              <w:left w:val="single" w:sz="4" w:space="0" w:color="auto"/>
              <w:bottom w:val="single" w:sz="4" w:space="0" w:color="auto"/>
              <w:right w:val="single" w:sz="4" w:space="0" w:color="auto"/>
            </w:tcBorders>
            <w:hideMark/>
          </w:tcPr>
          <w:p w:rsidR="00416DBB" w:rsidRDefault="00416DBB">
            <w:pPr>
              <w:pStyle w:val="Tabellentextfettkleinlinksbndig"/>
              <w:rPr>
                <w:rFonts w:cs="Arial"/>
              </w:rPr>
            </w:pPr>
            <w:r>
              <w:rPr>
                <w:rFonts w:cs="Arial"/>
              </w:rPr>
              <w:t xml:space="preserve">Environmental </w:t>
            </w:r>
            <w:proofErr w:type="spellStart"/>
            <w:r>
              <w:rPr>
                <w:rFonts w:cs="Arial"/>
              </w:rPr>
              <w:t>hazards</w:t>
            </w:r>
            <w:proofErr w:type="spellEnd"/>
          </w:p>
        </w:tc>
      </w:tr>
      <w:tr w:rsidR="00416DBB" w:rsidRP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Aquatic</w:t>
            </w:r>
            <w:proofErr w:type="spellEnd"/>
            <w:r>
              <w:rPr>
                <w:rFonts w:cs="Arial"/>
              </w:rPr>
              <w:t xml:space="preserve"> </w:t>
            </w:r>
            <w:proofErr w:type="spellStart"/>
            <w:r>
              <w:rPr>
                <w:rFonts w:cs="Arial"/>
              </w:rPr>
              <w:t>Chronic</w:t>
            </w:r>
            <w:proofErr w:type="spellEnd"/>
            <w:r>
              <w:rPr>
                <w:rFonts w:cs="Arial"/>
              </w:rPr>
              <w:t xml:space="preserve"> 1</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H410</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lang w:val="en-GB"/>
              </w:rPr>
            </w:pPr>
            <w:r>
              <w:rPr>
                <w:rFonts w:cs="Arial"/>
                <w:lang w:val="en-GB"/>
              </w:rPr>
              <w:t>Very toxic to aquatic life with long-lasting effects</w:t>
            </w:r>
          </w:p>
        </w:tc>
      </w:tr>
      <w:tr w:rsidR="00416DBB" w:rsidRPr="00416DBB" w:rsidTr="00416DBB">
        <w:tc>
          <w:tcPr>
            <w:tcW w:w="1811"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proofErr w:type="spellStart"/>
            <w:r>
              <w:rPr>
                <w:rFonts w:cs="Arial"/>
              </w:rPr>
              <w:t>Ozone</w:t>
            </w:r>
            <w:proofErr w:type="spellEnd"/>
            <w:r>
              <w:rPr>
                <w:rFonts w:cs="Arial"/>
              </w:rPr>
              <w:t xml:space="preserve"> 1</w:t>
            </w:r>
          </w:p>
        </w:tc>
        <w:tc>
          <w:tcPr>
            <w:tcW w:w="1133"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rPr>
            </w:pPr>
            <w:r>
              <w:rPr>
                <w:rFonts w:cs="Arial"/>
              </w:rPr>
              <w:t>H420</w:t>
            </w:r>
          </w:p>
        </w:tc>
        <w:tc>
          <w:tcPr>
            <w:tcW w:w="6318" w:type="dxa"/>
            <w:tcBorders>
              <w:top w:val="single" w:sz="4" w:space="0" w:color="auto"/>
              <w:left w:val="single" w:sz="4" w:space="0" w:color="auto"/>
              <w:bottom w:val="single" w:sz="4" w:space="0" w:color="auto"/>
              <w:right w:val="single" w:sz="4" w:space="0" w:color="auto"/>
            </w:tcBorders>
            <w:hideMark/>
          </w:tcPr>
          <w:p w:rsidR="00416DBB" w:rsidRDefault="00416DBB">
            <w:pPr>
              <w:pStyle w:val="Tabellentextstandardkleinlinksbndig"/>
              <w:rPr>
                <w:rFonts w:cs="Arial"/>
                <w:lang w:val="en-GB"/>
              </w:rPr>
            </w:pPr>
            <w:r>
              <w:rPr>
                <w:rFonts w:cs="Arial"/>
                <w:lang w:val="en-GB"/>
              </w:rPr>
              <w:t>Harms public health and the environment by destroying ozone in the upper atmosphere.</w:t>
            </w:r>
          </w:p>
        </w:tc>
      </w:tr>
    </w:tbl>
    <w:p w:rsidR="00313529" w:rsidRPr="00416DBB" w:rsidRDefault="00313529" w:rsidP="00416DBB">
      <w:pPr>
        <w:rPr>
          <w:rFonts w:ascii="Verdana" w:hAnsi="Verdana" w:cs="Arial"/>
          <w:sz w:val="18"/>
          <w:szCs w:val="18"/>
          <w:lang w:val="en-GB"/>
        </w:rPr>
      </w:pPr>
    </w:p>
    <w:sectPr w:rsidR="00313529" w:rsidRPr="00416DBB" w:rsidSect="00A7342F">
      <w:headerReference w:type="default" r:id="rId11"/>
      <w:footerReference w:type="default" r:id="rId12"/>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48FD" w:rsidRDefault="002048FD">
      <w:r>
        <w:separator/>
      </w:r>
    </w:p>
  </w:endnote>
  <w:endnote w:type="continuationSeparator" w:id="0">
    <w:p w:rsidR="002048FD" w:rsidRDefault="0020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FD" w:rsidRPr="00226D2F" w:rsidRDefault="002048FD">
    <w:pPr>
      <w:pStyle w:val="Fuzeile"/>
      <w:rPr>
        <w:rFonts w:ascii="Verdana" w:hAnsi="Verdana" w:cs="Arial"/>
        <w:lang w:val="en-US"/>
      </w:rPr>
    </w:pPr>
    <w:r w:rsidRPr="00226D2F">
      <w:rPr>
        <w:rFonts w:ascii="Verdana" w:hAnsi="Verdana" w:cs="Arial"/>
        <w:lang w:val="en-US"/>
      </w:rPr>
      <w:t>An</w:t>
    </w:r>
    <w:r w:rsidR="00226D2F" w:rsidRPr="00226D2F">
      <w:rPr>
        <w:rFonts w:ascii="Verdana" w:hAnsi="Verdana" w:cs="Arial"/>
        <w:lang w:val="en-US"/>
      </w:rPr>
      <w:t>nex</w:t>
    </w:r>
    <w:r w:rsidRPr="00226D2F">
      <w:rPr>
        <w:rFonts w:ascii="Verdana" w:hAnsi="Verdana" w:cs="Arial"/>
        <w:lang w:val="en-US"/>
      </w:rPr>
      <w:t xml:space="preserve"> 1 - </w:t>
    </w:r>
    <w:r w:rsidR="00416DBB">
      <w:rPr>
        <w:rFonts w:ascii="Verdana" w:hAnsi="Verdana" w:cs="Arial"/>
        <w:lang w:val="en-US"/>
      </w:rPr>
      <w:t>29</w:t>
    </w:r>
    <w:r w:rsidRPr="00226D2F">
      <w:rPr>
        <w:rFonts w:ascii="Verdana" w:hAnsi="Verdana" w:cs="Arial"/>
        <w:lang w:val="en-US"/>
      </w:rPr>
      <w:t>.09.2023</w:t>
    </w:r>
    <w:r w:rsidRPr="00226D2F">
      <w:rPr>
        <w:rFonts w:ascii="Verdana" w:hAnsi="Verdana" w:cs="Arial"/>
        <w:lang w:val="en-US"/>
      </w:rPr>
      <w:tab/>
    </w:r>
    <w:r w:rsidRPr="0064765E">
      <w:rPr>
        <w:rStyle w:val="Seitenzahl"/>
        <w:rFonts w:ascii="Verdana" w:hAnsi="Verdana" w:cs="Arial"/>
      </w:rPr>
      <w:fldChar w:fldCharType="begin"/>
    </w:r>
    <w:r w:rsidRPr="00226D2F">
      <w:rPr>
        <w:rStyle w:val="Seitenzahl"/>
        <w:rFonts w:ascii="Verdana" w:hAnsi="Verdana" w:cs="Arial"/>
        <w:lang w:val="en-US"/>
      </w:rPr>
      <w:instrText xml:space="preserve"> PAGE </w:instrText>
    </w:r>
    <w:r w:rsidRPr="0064765E">
      <w:rPr>
        <w:rStyle w:val="Seitenzahl"/>
        <w:rFonts w:ascii="Verdana" w:hAnsi="Verdana" w:cs="Arial"/>
      </w:rPr>
      <w:fldChar w:fldCharType="separate"/>
    </w:r>
    <w:r w:rsidRPr="00226D2F">
      <w:rPr>
        <w:rStyle w:val="Seitenzahl"/>
        <w:rFonts w:ascii="Verdana" w:hAnsi="Verdana" w:cs="Arial"/>
        <w:noProof/>
        <w:lang w:val="en-US"/>
      </w:rPr>
      <w:t>1</w:t>
    </w:r>
    <w:r w:rsidRPr="0064765E">
      <w:rPr>
        <w:rStyle w:val="Seitenzahl"/>
        <w:rFonts w:ascii="Verdana" w:hAnsi="Verdana" w:cs="Arial"/>
      </w:rPr>
      <w:fldChar w:fldCharType="end"/>
    </w:r>
    <w:r w:rsidRPr="00226D2F">
      <w:rPr>
        <w:rFonts w:ascii="Verdana" w:hAnsi="Verdana" w:cs="Arial"/>
        <w:lang w:val="en-US"/>
      </w:rPr>
      <w:t>/</w:t>
    </w:r>
    <w:r w:rsidRPr="0064765E">
      <w:rPr>
        <w:rFonts w:ascii="Verdana" w:hAnsi="Verdana" w:cs="Arial"/>
      </w:rPr>
      <w:fldChar w:fldCharType="begin"/>
    </w:r>
    <w:r w:rsidRPr="00226D2F">
      <w:rPr>
        <w:rFonts w:ascii="Verdana" w:hAnsi="Verdana" w:cs="Arial"/>
        <w:lang w:val="en-US"/>
      </w:rPr>
      <w:instrText xml:space="preserve"> NUMPAGES  \# "0"  \* MERGEFORMAT </w:instrText>
    </w:r>
    <w:r w:rsidRPr="0064765E">
      <w:rPr>
        <w:rFonts w:ascii="Verdana" w:hAnsi="Verdana" w:cs="Arial"/>
      </w:rPr>
      <w:fldChar w:fldCharType="separate"/>
    </w:r>
    <w:r w:rsidRPr="00226D2F">
      <w:rPr>
        <w:rFonts w:ascii="Verdana" w:hAnsi="Verdana" w:cs="Arial"/>
        <w:noProof/>
        <w:lang w:val="en-US"/>
      </w:rPr>
      <w:t>7</w:t>
    </w:r>
    <w:r w:rsidRPr="0064765E">
      <w:rPr>
        <w:rFonts w:ascii="Verdana" w:hAnsi="Verdana" w:cs="Arial"/>
      </w:rPr>
      <w:fldChar w:fldCharType="end"/>
    </w:r>
    <w:r w:rsidRPr="00226D2F">
      <w:rPr>
        <w:rFonts w:ascii="Verdana" w:hAnsi="Verdana" w:cs="Arial"/>
        <w:lang w:val="en-US"/>
      </w:rPr>
      <w:tab/>
      <w:t xml:space="preserve">DE-UZ 233 </w:t>
    </w:r>
    <w:r w:rsidR="00226D2F" w:rsidRPr="00226D2F">
      <w:rPr>
        <w:rFonts w:ascii="Verdana" w:hAnsi="Verdana" w:cs="Arial"/>
        <w:lang w:val="en-US"/>
      </w:rPr>
      <w:t>Edition</w:t>
    </w:r>
    <w:r w:rsidRPr="00226D2F">
      <w:rPr>
        <w:rFonts w:ascii="Verdana" w:hAnsi="Verdana" w:cs="Arial"/>
        <w:lang w:val="en-US"/>
      </w:rPr>
      <w:t xml:space="preserve"> Jul</w:t>
    </w:r>
    <w:r w:rsidR="00226D2F" w:rsidRPr="00226D2F">
      <w:rPr>
        <w:rFonts w:ascii="Verdana" w:hAnsi="Verdana" w:cs="Arial"/>
        <w:lang w:val="en-US"/>
      </w:rPr>
      <w:t>y</w:t>
    </w:r>
    <w:r w:rsidRPr="00226D2F">
      <w:rPr>
        <w:rFonts w:ascii="Verdana" w:hAnsi="Verdana" w:cs="Arial"/>
        <w:lang w:val="en-US"/>
      </w:rPr>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48FD" w:rsidRDefault="002048FD">
      <w:r>
        <w:separator/>
      </w:r>
    </w:p>
  </w:footnote>
  <w:footnote w:type="continuationSeparator" w:id="0">
    <w:p w:rsidR="002048FD" w:rsidRDefault="00204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FD" w:rsidRDefault="002048FD" w:rsidP="000206D6">
    <w:pPr>
      <w:pStyle w:val="Kopfzeile"/>
      <w:tabs>
        <w:tab w:val="left" w:pos="600"/>
      </w:tabs>
    </w:pPr>
    <w:r>
      <w:rPr>
        <w:noProof/>
      </w:rPr>
      <w:drawing>
        <wp:inline distT="0" distB="0" distL="0" distR="0">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5836762A"/>
    <w:lvl w:ilvl="0">
      <w:start w:val="1"/>
      <w:numFmt w:val="decimal"/>
      <w:lvlText w:val="%1."/>
      <w:lvlJc w:val="left"/>
      <w:pPr>
        <w:tabs>
          <w:tab w:val="num" w:pos="1209"/>
        </w:tabs>
        <w:ind w:left="1209" w:hanging="360"/>
      </w:pPr>
    </w:lvl>
  </w:abstractNum>
  <w:abstractNum w:abstractNumId="1" w15:restartNumberingAfterBreak="0">
    <w:nsid w:val="FFFFFFFE"/>
    <w:multiLevelType w:val="singleLevel"/>
    <w:tmpl w:val="83A6F238"/>
    <w:lvl w:ilvl="0">
      <w:numFmt w:val="bullet"/>
      <w:lvlText w:val="*"/>
      <w:lvlJc w:val="left"/>
    </w:lvl>
  </w:abstractNum>
  <w:abstractNum w:abstractNumId="2" w15:restartNumberingAfterBreak="0">
    <w:nsid w:val="04DA4C8F"/>
    <w:multiLevelType w:val="hybridMultilevel"/>
    <w:tmpl w:val="B6989E08"/>
    <w:lvl w:ilvl="0" w:tplc="5836762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5274F25"/>
    <w:multiLevelType w:val="singleLevel"/>
    <w:tmpl w:val="C89A31FE"/>
    <w:lvl w:ilvl="0">
      <w:start w:val="1"/>
      <w:numFmt w:val="decimal"/>
      <w:lvlText w:val="%1."/>
      <w:legacy w:legacy="1" w:legacySpace="0" w:legacyIndent="283"/>
      <w:lvlJc w:val="left"/>
      <w:pPr>
        <w:ind w:left="1134" w:hanging="283"/>
      </w:pPr>
    </w:lvl>
  </w:abstractNum>
  <w:abstractNum w:abstractNumId="4"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1656DA"/>
    <w:multiLevelType w:val="hybridMultilevel"/>
    <w:tmpl w:val="F7DC64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BB3600"/>
    <w:multiLevelType w:val="hybridMultilevel"/>
    <w:tmpl w:val="CAD04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2D6DEB"/>
    <w:multiLevelType w:val="hybridMultilevel"/>
    <w:tmpl w:val="5CB29106"/>
    <w:lvl w:ilvl="0" w:tplc="5836762A">
      <w:start w:val="1"/>
      <w:numFmt w:val="decimal"/>
      <w:lvlText w:val="%1."/>
      <w:lvlJc w:val="left"/>
      <w:pPr>
        <w:tabs>
          <w:tab w:val="num" w:pos="1209"/>
        </w:tabs>
        <w:ind w:left="1209"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692F63"/>
    <w:multiLevelType w:val="hybridMultilevel"/>
    <w:tmpl w:val="6606564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2" w15:restartNumberingAfterBreak="0">
    <w:nsid w:val="23B22AE8"/>
    <w:multiLevelType w:val="hybridMultilevel"/>
    <w:tmpl w:val="4C98D1E8"/>
    <w:lvl w:ilvl="0" w:tplc="9B5A379E">
      <w:start w:val="1"/>
      <w:numFmt w:val="bullet"/>
      <w:lvlText w:val="-"/>
      <w:lvlJc w:val="left"/>
      <w:pPr>
        <w:tabs>
          <w:tab w:val="num" w:pos="1076"/>
        </w:tabs>
        <w:ind w:left="1076" w:hanging="360"/>
      </w:pPr>
      <w:rPr>
        <w:rFonts w:ascii="Times New Roman" w:eastAsia="Times New Roman" w:hAnsi="Times New Roman" w:cs="Times New Roman" w:hint="default"/>
      </w:rPr>
    </w:lvl>
    <w:lvl w:ilvl="1" w:tplc="F176E938">
      <w:start w:val="1"/>
      <w:numFmt w:val="bullet"/>
      <w:lvlText w:val="o"/>
      <w:lvlJc w:val="left"/>
      <w:pPr>
        <w:tabs>
          <w:tab w:val="num" w:pos="1796"/>
        </w:tabs>
        <w:ind w:left="1796" w:hanging="360"/>
      </w:pPr>
      <w:rPr>
        <w:rFonts w:ascii="Courier New" w:hAnsi="Courier New" w:hint="default"/>
      </w:rPr>
    </w:lvl>
    <w:lvl w:ilvl="2" w:tplc="A44A410A" w:tentative="1">
      <w:start w:val="1"/>
      <w:numFmt w:val="bullet"/>
      <w:lvlText w:val=""/>
      <w:lvlJc w:val="left"/>
      <w:pPr>
        <w:tabs>
          <w:tab w:val="num" w:pos="2516"/>
        </w:tabs>
        <w:ind w:left="2516" w:hanging="360"/>
      </w:pPr>
      <w:rPr>
        <w:rFonts w:ascii="Wingdings" w:hAnsi="Wingdings" w:hint="default"/>
      </w:rPr>
    </w:lvl>
    <w:lvl w:ilvl="3" w:tplc="6A1E5B64" w:tentative="1">
      <w:start w:val="1"/>
      <w:numFmt w:val="bullet"/>
      <w:lvlText w:val=""/>
      <w:lvlJc w:val="left"/>
      <w:pPr>
        <w:tabs>
          <w:tab w:val="num" w:pos="3236"/>
        </w:tabs>
        <w:ind w:left="3236" w:hanging="360"/>
      </w:pPr>
      <w:rPr>
        <w:rFonts w:ascii="Symbol" w:hAnsi="Symbol" w:hint="default"/>
      </w:rPr>
    </w:lvl>
    <w:lvl w:ilvl="4" w:tplc="8F4E46BE" w:tentative="1">
      <w:start w:val="1"/>
      <w:numFmt w:val="bullet"/>
      <w:lvlText w:val="o"/>
      <w:lvlJc w:val="left"/>
      <w:pPr>
        <w:tabs>
          <w:tab w:val="num" w:pos="3956"/>
        </w:tabs>
        <w:ind w:left="3956" w:hanging="360"/>
      </w:pPr>
      <w:rPr>
        <w:rFonts w:ascii="Courier New" w:hAnsi="Courier New" w:hint="default"/>
      </w:rPr>
    </w:lvl>
    <w:lvl w:ilvl="5" w:tplc="34BA2DF2" w:tentative="1">
      <w:start w:val="1"/>
      <w:numFmt w:val="bullet"/>
      <w:lvlText w:val=""/>
      <w:lvlJc w:val="left"/>
      <w:pPr>
        <w:tabs>
          <w:tab w:val="num" w:pos="4676"/>
        </w:tabs>
        <w:ind w:left="4676" w:hanging="360"/>
      </w:pPr>
      <w:rPr>
        <w:rFonts w:ascii="Wingdings" w:hAnsi="Wingdings" w:hint="default"/>
      </w:rPr>
    </w:lvl>
    <w:lvl w:ilvl="6" w:tplc="12B28372" w:tentative="1">
      <w:start w:val="1"/>
      <w:numFmt w:val="bullet"/>
      <w:lvlText w:val=""/>
      <w:lvlJc w:val="left"/>
      <w:pPr>
        <w:tabs>
          <w:tab w:val="num" w:pos="5396"/>
        </w:tabs>
        <w:ind w:left="5396" w:hanging="360"/>
      </w:pPr>
      <w:rPr>
        <w:rFonts w:ascii="Symbol" w:hAnsi="Symbol" w:hint="default"/>
      </w:rPr>
    </w:lvl>
    <w:lvl w:ilvl="7" w:tplc="26C6FDBA" w:tentative="1">
      <w:start w:val="1"/>
      <w:numFmt w:val="bullet"/>
      <w:lvlText w:val="o"/>
      <w:lvlJc w:val="left"/>
      <w:pPr>
        <w:tabs>
          <w:tab w:val="num" w:pos="6116"/>
        </w:tabs>
        <w:ind w:left="6116" w:hanging="360"/>
      </w:pPr>
      <w:rPr>
        <w:rFonts w:ascii="Courier New" w:hAnsi="Courier New" w:hint="default"/>
      </w:rPr>
    </w:lvl>
    <w:lvl w:ilvl="8" w:tplc="95B60BD2" w:tentative="1">
      <w:start w:val="1"/>
      <w:numFmt w:val="bullet"/>
      <w:lvlText w:val=""/>
      <w:lvlJc w:val="left"/>
      <w:pPr>
        <w:tabs>
          <w:tab w:val="num" w:pos="6836"/>
        </w:tabs>
        <w:ind w:left="6836" w:hanging="360"/>
      </w:pPr>
      <w:rPr>
        <w:rFonts w:ascii="Wingdings" w:hAnsi="Wingdings" w:hint="default"/>
      </w:rPr>
    </w:lvl>
  </w:abstractNum>
  <w:abstractNum w:abstractNumId="13" w15:restartNumberingAfterBreak="0">
    <w:nsid w:val="27425353"/>
    <w:multiLevelType w:val="hybridMultilevel"/>
    <w:tmpl w:val="BA0ACB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D2438E"/>
    <w:multiLevelType w:val="multilevel"/>
    <w:tmpl w:val="4C98D1E8"/>
    <w:lvl w:ilvl="0">
      <w:start w:val="1"/>
      <w:numFmt w:val="bullet"/>
      <w:lvlText w:val="-"/>
      <w:lvlJc w:val="left"/>
      <w:pPr>
        <w:tabs>
          <w:tab w:val="num" w:pos="1076"/>
        </w:tabs>
        <w:ind w:left="1076" w:hanging="360"/>
      </w:pPr>
      <w:rPr>
        <w:rFonts w:ascii="Times New Roman" w:eastAsia="Times New Roman" w:hAnsi="Times New Roman" w:cs="Times New Roman" w:hint="default"/>
      </w:rPr>
    </w:lvl>
    <w:lvl w:ilvl="1">
      <w:start w:val="1"/>
      <w:numFmt w:val="bullet"/>
      <w:lvlText w:val="o"/>
      <w:lvlJc w:val="left"/>
      <w:pPr>
        <w:tabs>
          <w:tab w:val="num" w:pos="1796"/>
        </w:tabs>
        <w:ind w:left="1796" w:hanging="360"/>
      </w:pPr>
      <w:rPr>
        <w:rFonts w:ascii="Courier New" w:hAnsi="Courier New" w:hint="default"/>
      </w:rPr>
    </w:lvl>
    <w:lvl w:ilvl="2">
      <w:start w:val="1"/>
      <w:numFmt w:val="bullet"/>
      <w:lvlText w:val=""/>
      <w:lvlJc w:val="left"/>
      <w:pPr>
        <w:tabs>
          <w:tab w:val="num" w:pos="2516"/>
        </w:tabs>
        <w:ind w:left="2516" w:hanging="360"/>
      </w:pPr>
      <w:rPr>
        <w:rFonts w:ascii="Wingdings" w:hAnsi="Wingdings" w:hint="default"/>
      </w:rPr>
    </w:lvl>
    <w:lvl w:ilvl="3">
      <w:start w:val="1"/>
      <w:numFmt w:val="bullet"/>
      <w:lvlText w:val=""/>
      <w:lvlJc w:val="left"/>
      <w:pPr>
        <w:tabs>
          <w:tab w:val="num" w:pos="3236"/>
        </w:tabs>
        <w:ind w:left="3236" w:hanging="360"/>
      </w:pPr>
      <w:rPr>
        <w:rFonts w:ascii="Symbol" w:hAnsi="Symbol" w:hint="default"/>
      </w:rPr>
    </w:lvl>
    <w:lvl w:ilvl="4">
      <w:start w:val="1"/>
      <w:numFmt w:val="bullet"/>
      <w:lvlText w:val="o"/>
      <w:lvlJc w:val="left"/>
      <w:pPr>
        <w:tabs>
          <w:tab w:val="num" w:pos="3956"/>
        </w:tabs>
        <w:ind w:left="3956" w:hanging="360"/>
      </w:pPr>
      <w:rPr>
        <w:rFonts w:ascii="Courier New" w:hAnsi="Courier New" w:hint="default"/>
      </w:rPr>
    </w:lvl>
    <w:lvl w:ilvl="5">
      <w:start w:val="1"/>
      <w:numFmt w:val="bullet"/>
      <w:lvlText w:val=""/>
      <w:lvlJc w:val="left"/>
      <w:pPr>
        <w:tabs>
          <w:tab w:val="num" w:pos="4676"/>
        </w:tabs>
        <w:ind w:left="4676" w:hanging="360"/>
      </w:pPr>
      <w:rPr>
        <w:rFonts w:ascii="Wingdings" w:hAnsi="Wingdings" w:hint="default"/>
      </w:rPr>
    </w:lvl>
    <w:lvl w:ilvl="6">
      <w:start w:val="1"/>
      <w:numFmt w:val="bullet"/>
      <w:lvlText w:val=""/>
      <w:lvlJc w:val="left"/>
      <w:pPr>
        <w:tabs>
          <w:tab w:val="num" w:pos="5396"/>
        </w:tabs>
        <w:ind w:left="5396" w:hanging="360"/>
      </w:pPr>
      <w:rPr>
        <w:rFonts w:ascii="Symbol" w:hAnsi="Symbol" w:hint="default"/>
      </w:rPr>
    </w:lvl>
    <w:lvl w:ilvl="7">
      <w:start w:val="1"/>
      <w:numFmt w:val="bullet"/>
      <w:lvlText w:val="o"/>
      <w:lvlJc w:val="left"/>
      <w:pPr>
        <w:tabs>
          <w:tab w:val="num" w:pos="6116"/>
        </w:tabs>
        <w:ind w:left="6116" w:hanging="360"/>
      </w:pPr>
      <w:rPr>
        <w:rFonts w:ascii="Courier New" w:hAnsi="Courier New" w:hint="default"/>
      </w:rPr>
    </w:lvl>
    <w:lvl w:ilvl="8">
      <w:start w:val="1"/>
      <w:numFmt w:val="bullet"/>
      <w:lvlText w:val=""/>
      <w:lvlJc w:val="left"/>
      <w:pPr>
        <w:tabs>
          <w:tab w:val="num" w:pos="6836"/>
        </w:tabs>
        <w:ind w:left="6836" w:hanging="360"/>
      </w:pPr>
      <w:rPr>
        <w:rFonts w:ascii="Wingdings" w:hAnsi="Wingdings" w:hint="default"/>
      </w:rPr>
    </w:lvl>
  </w:abstractNum>
  <w:abstractNum w:abstractNumId="16" w15:restartNumberingAfterBreak="0">
    <w:nsid w:val="2C7B1B07"/>
    <w:multiLevelType w:val="hybridMultilevel"/>
    <w:tmpl w:val="6A8E361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38ED264A"/>
    <w:multiLevelType w:val="hybridMultilevel"/>
    <w:tmpl w:val="70C2247A"/>
    <w:lvl w:ilvl="0" w:tplc="FFFFFFFF">
      <w:start w:val="8"/>
      <w:numFmt w:val="bullet"/>
      <w:lvlText w:val="-"/>
      <w:lvlJc w:val="left"/>
      <w:pPr>
        <w:tabs>
          <w:tab w:val="num" w:pos="502"/>
        </w:tabs>
        <w:ind w:left="502" w:hanging="360"/>
      </w:pPr>
      <w:rPr>
        <w:rFonts w:ascii="Arial" w:eastAsia="Times New Roman" w:hAnsi="Arial" w:cs="Arial" w:hint="default"/>
        <w:b w:val="0"/>
        <w:color w:val="auto"/>
      </w:rPr>
    </w:lvl>
    <w:lvl w:ilvl="1" w:tplc="FFFFFFFF">
      <w:start w:val="8"/>
      <w:numFmt w:val="bullet"/>
      <w:lvlText w:val="-"/>
      <w:lvlJc w:val="left"/>
      <w:pPr>
        <w:tabs>
          <w:tab w:val="num" w:pos="1222"/>
        </w:tabs>
        <w:ind w:left="1222" w:hanging="360"/>
      </w:pPr>
      <w:rPr>
        <w:rFonts w:ascii="Arial" w:eastAsia="Times New Roman" w:hAnsi="Arial" w:cs="Arial" w:hint="default"/>
        <w:b w:val="0"/>
        <w:color w:val="auto"/>
      </w:rPr>
    </w:lvl>
    <w:lvl w:ilvl="2" w:tplc="FFFFFFFF" w:tentative="1">
      <w:start w:val="1"/>
      <w:numFmt w:val="bullet"/>
      <w:lvlText w:val=""/>
      <w:lvlJc w:val="left"/>
      <w:pPr>
        <w:tabs>
          <w:tab w:val="num" w:pos="1942"/>
        </w:tabs>
        <w:ind w:left="1942" w:hanging="360"/>
      </w:pPr>
      <w:rPr>
        <w:rFonts w:ascii="Wingdings" w:hAnsi="Wingdings" w:hint="default"/>
      </w:rPr>
    </w:lvl>
    <w:lvl w:ilvl="3" w:tplc="FFFFFFFF" w:tentative="1">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cs="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cs="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18" w15:restartNumberingAfterBreak="0">
    <w:nsid w:val="39B04F0A"/>
    <w:multiLevelType w:val="hybridMultilevel"/>
    <w:tmpl w:val="0AF6F2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B2363E9"/>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D657B6E"/>
    <w:multiLevelType w:val="hybridMultilevel"/>
    <w:tmpl w:val="EB0266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F4F7723"/>
    <w:multiLevelType w:val="hybridMultilevel"/>
    <w:tmpl w:val="D0B0AA3E"/>
    <w:lvl w:ilvl="0" w:tplc="915631EA">
      <w:numFmt w:val="bullet"/>
      <w:lvlText w:val="-"/>
      <w:lvlJc w:val="left"/>
      <w:pPr>
        <w:tabs>
          <w:tab w:val="num" w:pos="765"/>
        </w:tabs>
        <w:ind w:left="765" w:hanging="360"/>
      </w:pPr>
      <w:rPr>
        <w:rFonts w:ascii="Arial" w:eastAsia="Times New Roman" w:hAnsi="Arial" w:cs="Arial" w:hint="default"/>
      </w:rPr>
    </w:lvl>
    <w:lvl w:ilvl="1" w:tplc="04070003" w:tentative="1">
      <w:start w:val="1"/>
      <w:numFmt w:val="bullet"/>
      <w:lvlText w:val="o"/>
      <w:lvlJc w:val="left"/>
      <w:pPr>
        <w:tabs>
          <w:tab w:val="num" w:pos="1485"/>
        </w:tabs>
        <w:ind w:left="1485" w:hanging="360"/>
      </w:pPr>
      <w:rPr>
        <w:rFonts w:ascii="Courier New" w:hAnsi="Courier New" w:cs="Courier New"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Courier New"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Courier New"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D323AAC"/>
    <w:multiLevelType w:val="hybridMultilevel"/>
    <w:tmpl w:val="443C2B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EB3727A"/>
    <w:multiLevelType w:val="hybridMultilevel"/>
    <w:tmpl w:val="1E94873A"/>
    <w:lvl w:ilvl="0" w:tplc="5148BA70">
      <w:start w:val="1"/>
      <w:numFmt w:val="decimal"/>
      <w:lvlText w:val="%1."/>
      <w:lvlJc w:val="left"/>
      <w:pPr>
        <w:ind w:left="720" w:hanging="360"/>
      </w:pPr>
      <w:rPr>
        <w:rFonts w:ascii="Arial" w:hAnsi="Arial" w:cs="Arial" w:hint="default"/>
        <w:b/>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F7868E4"/>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6146B71"/>
    <w:multiLevelType w:val="hybridMultilevel"/>
    <w:tmpl w:val="D80E18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A365D09"/>
    <w:multiLevelType w:val="hybridMultilevel"/>
    <w:tmpl w:val="F252BF0A"/>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31"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2" w15:restartNumberingAfterBreak="0">
    <w:nsid w:val="6F1A15A3"/>
    <w:multiLevelType w:val="hybridMultilevel"/>
    <w:tmpl w:val="AAD08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15348F4"/>
    <w:multiLevelType w:val="hybridMultilevel"/>
    <w:tmpl w:val="D9F8967A"/>
    <w:lvl w:ilvl="0" w:tplc="01DC9188">
      <w:start w:val="1"/>
      <w:numFmt w:val="bullet"/>
      <w:lvlText w:val=""/>
      <w:lvlJc w:val="left"/>
      <w:pPr>
        <w:tabs>
          <w:tab w:val="num" w:pos="1076"/>
        </w:tabs>
        <w:ind w:left="1076" w:hanging="360"/>
      </w:pPr>
      <w:rPr>
        <w:rFonts w:ascii="Symbol" w:hAnsi="Symbol" w:hint="default"/>
      </w:rPr>
    </w:lvl>
    <w:lvl w:ilvl="1" w:tplc="580EA99E">
      <w:start w:val="1"/>
      <w:numFmt w:val="bullet"/>
      <w:lvlText w:val="o"/>
      <w:lvlJc w:val="left"/>
      <w:pPr>
        <w:tabs>
          <w:tab w:val="num" w:pos="1796"/>
        </w:tabs>
        <w:ind w:left="1796" w:hanging="360"/>
      </w:pPr>
      <w:rPr>
        <w:rFonts w:ascii="Courier New" w:hAnsi="Courier New" w:hint="default"/>
      </w:rPr>
    </w:lvl>
    <w:lvl w:ilvl="2" w:tplc="9F1A5944" w:tentative="1">
      <w:start w:val="1"/>
      <w:numFmt w:val="bullet"/>
      <w:lvlText w:val=""/>
      <w:lvlJc w:val="left"/>
      <w:pPr>
        <w:tabs>
          <w:tab w:val="num" w:pos="2516"/>
        </w:tabs>
        <w:ind w:left="2516" w:hanging="360"/>
      </w:pPr>
      <w:rPr>
        <w:rFonts w:ascii="Wingdings" w:hAnsi="Wingdings" w:hint="default"/>
      </w:rPr>
    </w:lvl>
    <w:lvl w:ilvl="3" w:tplc="E7762BBE" w:tentative="1">
      <w:start w:val="1"/>
      <w:numFmt w:val="bullet"/>
      <w:lvlText w:val=""/>
      <w:lvlJc w:val="left"/>
      <w:pPr>
        <w:tabs>
          <w:tab w:val="num" w:pos="3236"/>
        </w:tabs>
        <w:ind w:left="3236" w:hanging="360"/>
      </w:pPr>
      <w:rPr>
        <w:rFonts w:ascii="Symbol" w:hAnsi="Symbol" w:hint="default"/>
      </w:rPr>
    </w:lvl>
    <w:lvl w:ilvl="4" w:tplc="8C60D0B4" w:tentative="1">
      <w:start w:val="1"/>
      <w:numFmt w:val="bullet"/>
      <w:lvlText w:val="o"/>
      <w:lvlJc w:val="left"/>
      <w:pPr>
        <w:tabs>
          <w:tab w:val="num" w:pos="3956"/>
        </w:tabs>
        <w:ind w:left="3956" w:hanging="360"/>
      </w:pPr>
      <w:rPr>
        <w:rFonts w:ascii="Courier New" w:hAnsi="Courier New" w:hint="default"/>
      </w:rPr>
    </w:lvl>
    <w:lvl w:ilvl="5" w:tplc="37D65F32" w:tentative="1">
      <w:start w:val="1"/>
      <w:numFmt w:val="bullet"/>
      <w:lvlText w:val=""/>
      <w:lvlJc w:val="left"/>
      <w:pPr>
        <w:tabs>
          <w:tab w:val="num" w:pos="4676"/>
        </w:tabs>
        <w:ind w:left="4676" w:hanging="360"/>
      </w:pPr>
      <w:rPr>
        <w:rFonts w:ascii="Wingdings" w:hAnsi="Wingdings" w:hint="default"/>
      </w:rPr>
    </w:lvl>
    <w:lvl w:ilvl="6" w:tplc="96A24440" w:tentative="1">
      <w:start w:val="1"/>
      <w:numFmt w:val="bullet"/>
      <w:lvlText w:val=""/>
      <w:lvlJc w:val="left"/>
      <w:pPr>
        <w:tabs>
          <w:tab w:val="num" w:pos="5396"/>
        </w:tabs>
        <w:ind w:left="5396" w:hanging="360"/>
      </w:pPr>
      <w:rPr>
        <w:rFonts w:ascii="Symbol" w:hAnsi="Symbol" w:hint="default"/>
      </w:rPr>
    </w:lvl>
    <w:lvl w:ilvl="7" w:tplc="CD3AD2B2" w:tentative="1">
      <w:start w:val="1"/>
      <w:numFmt w:val="bullet"/>
      <w:lvlText w:val="o"/>
      <w:lvlJc w:val="left"/>
      <w:pPr>
        <w:tabs>
          <w:tab w:val="num" w:pos="6116"/>
        </w:tabs>
        <w:ind w:left="6116" w:hanging="360"/>
      </w:pPr>
      <w:rPr>
        <w:rFonts w:ascii="Courier New" w:hAnsi="Courier New" w:hint="default"/>
      </w:rPr>
    </w:lvl>
    <w:lvl w:ilvl="8" w:tplc="86863A3E" w:tentative="1">
      <w:start w:val="1"/>
      <w:numFmt w:val="bullet"/>
      <w:lvlText w:val=""/>
      <w:lvlJc w:val="left"/>
      <w:pPr>
        <w:tabs>
          <w:tab w:val="num" w:pos="6836"/>
        </w:tabs>
        <w:ind w:left="6836" w:hanging="360"/>
      </w:pPr>
      <w:rPr>
        <w:rFonts w:ascii="Wingdings" w:hAnsi="Wingdings" w:hint="default"/>
      </w:rPr>
    </w:lvl>
  </w:abstractNum>
  <w:abstractNum w:abstractNumId="34"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80D682E"/>
    <w:multiLevelType w:val="hybridMultilevel"/>
    <w:tmpl w:val="4824DB18"/>
    <w:lvl w:ilvl="0" w:tplc="347CE956">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36"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3"/>
  </w:num>
  <w:num w:numId="3">
    <w:abstractNumId w:val="1"/>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21"/>
  </w:num>
  <w:num w:numId="6">
    <w:abstractNumId w:val="35"/>
  </w:num>
  <w:num w:numId="7">
    <w:abstractNumId w:val="4"/>
  </w:num>
  <w:num w:numId="8">
    <w:abstractNumId w:val="9"/>
  </w:num>
  <w:num w:numId="9">
    <w:abstractNumId w:val="17"/>
  </w:num>
  <w:num w:numId="10">
    <w:abstractNumId w:val="12"/>
  </w:num>
  <w:num w:numId="11">
    <w:abstractNumId w:val="15"/>
  </w:num>
  <w:num w:numId="12">
    <w:abstractNumId w:val="33"/>
  </w:num>
  <w:num w:numId="13">
    <w:abstractNumId w:val="29"/>
  </w:num>
  <w:num w:numId="14">
    <w:abstractNumId w:val="5"/>
  </w:num>
  <w:num w:numId="15">
    <w:abstractNumId w:val="26"/>
  </w:num>
  <w:num w:numId="16">
    <w:abstractNumId w:val="26"/>
    <w:lvlOverride w:ilvl="0">
      <w:startOverride w:val="1"/>
    </w:lvlOverride>
  </w:num>
  <w:num w:numId="17">
    <w:abstractNumId w:val="20"/>
  </w:num>
  <w:num w:numId="18">
    <w:abstractNumId w:val="0"/>
  </w:num>
  <w:num w:numId="19">
    <w:abstractNumId w:val="24"/>
  </w:num>
  <w:num w:numId="20">
    <w:abstractNumId w:val="6"/>
  </w:num>
  <w:num w:numId="21">
    <w:abstractNumId w:val="25"/>
  </w:num>
  <w:num w:numId="22">
    <w:abstractNumId w:val="30"/>
  </w:num>
  <w:num w:numId="23">
    <w:abstractNumId w:val="8"/>
  </w:num>
  <w:num w:numId="24">
    <w:abstractNumId w:val="2"/>
  </w:num>
  <w:num w:numId="25">
    <w:abstractNumId w:val="32"/>
  </w:num>
  <w:num w:numId="26">
    <w:abstractNumId w:val="13"/>
  </w:num>
  <w:num w:numId="27">
    <w:abstractNumId w:val="34"/>
  </w:num>
  <w:num w:numId="28">
    <w:abstractNumId w:val="11"/>
  </w:num>
  <w:num w:numId="29">
    <w:abstractNumId w:val="31"/>
  </w:num>
  <w:num w:numId="30">
    <w:abstractNumId w:val="23"/>
  </w:num>
  <w:num w:numId="31">
    <w:abstractNumId w:val="31"/>
  </w:num>
  <w:num w:numId="32">
    <w:abstractNumId w:val="27"/>
  </w:num>
  <w:num w:numId="33">
    <w:abstractNumId w:val="31"/>
  </w:num>
  <w:num w:numId="34">
    <w:abstractNumId w:val="22"/>
  </w:num>
  <w:num w:numId="35">
    <w:abstractNumId w:val="36"/>
  </w:num>
  <w:num w:numId="36">
    <w:abstractNumId w:val="19"/>
  </w:num>
  <w:num w:numId="37">
    <w:abstractNumId w:val="18"/>
  </w:num>
  <w:num w:numId="38">
    <w:abstractNumId w:val="7"/>
  </w:num>
  <w:num w:numId="39">
    <w:abstractNumId w:val="14"/>
  </w:num>
  <w:num w:numId="40">
    <w:abstractNumId w:val="10"/>
  </w:num>
  <w:num w:numId="41">
    <w:abstractNumId w:val="28"/>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GqWjOAIseczTblnWmm8FYjD180FXcsfb8W/5D4dG2jMjKiNqGYbAUQ4S4l2nSGn8V9sTlW44z7gwaNeko0luQ==" w:salt="0V4fIXg9jtF4WdW/LybRtA=="/>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5A2F"/>
    <w:rsid w:val="000206D6"/>
    <w:rsid w:val="00021A79"/>
    <w:rsid w:val="00023244"/>
    <w:rsid w:val="000300B9"/>
    <w:rsid w:val="00035959"/>
    <w:rsid w:val="000516E3"/>
    <w:rsid w:val="00060D36"/>
    <w:rsid w:val="00067B81"/>
    <w:rsid w:val="0007180C"/>
    <w:rsid w:val="00076948"/>
    <w:rsid w:val="00080379"/>
    <w:rsid w:val="00081BE4"/>
    <w:rsid w:val="00082439"/>
    <w:rsid w:val="0009483A"/>
    <w:rsid w:val="00097E60"/>
    <w:rsid w:val="000A10BB"/>
    <w:rsid w:val="000A6C01"/>
    <w:rsid w:val="000B0AA2"/>
    <w:rsid w:val="000B4460"/>
    <w:rsid w:val="000C01B1"/>
    <w:rsid w:val="000C271D"/>
    <w:rsid w:val="000C5C05"/>
    <w:rsid w:val="000C62FB"/>
    <w:rsid w:val="000D2B62"/>
    <w:rsid w:val="000D39AA"/>
    <w:rsid w:val="000E333F"/>
    <w:rsid w:val="000E3AF4"/>
    <w:rsid w:val="000E4C39"/>
    <w:rsid w:val="00114E47"/>
    <w:rsid w:val="0011559D"/>
    <w:rsid w:val="00131343"/>
    <w:rsid w:val="00134EBA"/>
    <w:rsid w:val="00154C37"/>
    <w:rsid w:val="0016202C"/>
    <w:rsid w:val="00163490"/>
    <w:rsid w:val="001722BD"/>
    <w:rsid w:val="001742B1"/>
    <w:rsid w:val="00181FDE"/>
    <w:rsid w:val="001852CE"/>
    <w:rsid w:val="00191149"/>
    <w:rsid w:val="00191F60"/>
    <w:rsid w:val="001A36AB"/>
    <w:rsid w:val="001A4BF0"/>
    <w:rsid w:val="001C227A"/>
    <w:rsid w:val="001D1B00"/>
    <w:rsid w:val="001D1B1A"/>
    <w:rsid w:val="001D3A4C"/>
    <w:rsid w:val="001D5D05"/>
    <w:rsid w:val="001E062D"/>
    <w:rsid w:val="001E442B"/>
    <w:rsid w:val="001E59DF"/>
    <w:rsid w:val="001F0030"/>
    <w:rsid w:val="002048FD"/>
    <w:rsid w:val="00204CC1"/>
    <w:rsid w:val="0021756E"/>
    <w:rsid w:val="00222053"/>
    <w:rsid w:val="00223F60"/>
    <w:rsid w:val="00223F8D"/>
    <w:rsid w:val="002268F2"/>
    <w:rsid w:val="00226D2F"/>
    <w:rsid w:val="0023282A"/>
    <w:rsid w:val="00237BE5"/>
    <w:rsid w:val="0024103E"/>
    <w:rsid w:val="002410A0"/>
    <w:rsid w:val="00242117"/>
    <w:rsid w:val="002570E6"/>
    <w:rsid w:val="00273D5E"/>
    <w:rsid w:val="0028030F"/>
    <w:rsid w:val="00285724"/>
    <w:rsid w:val="00292DE7"/>
    <w:rsid w:val="00293356"/>
    <w:rsid w:val="002A1FEB"/>
    <w:rsid w:val="002A20FD"/>
    <w:rsid w:val="002A6350"/>
    <w:rsid w:val="002B58EF"/>
    <w:rsid w:val="002C0BC4"/>
    <w:rsid w:val="002C1572"/>
    <w:rsid w:val="002C18BB"/>
    <w:rsid w:val="002C6B1A"/>
    <w:rsid w:val="002D3F39"/>
    <w:rsid w:val="002E48DC"/>
    <w:rsid w:val="002F3390"/>
    <w:rsid w:val="00300178"/>
    <w:rsid w:val="00313529"/>
    <w:rsid w:val="003158BE"/>
    <w:rsid w:val="00331BBC"/>
    <w:rsid w:val="00335935"/>
    <w:rsid w:val="0034106C"/>
    <w:rsid w:val="003412DA"/>
    <w:rsid w:val="00346951"/>
    <w:rsid w:val="00347C0F"/>
    <w:rsid w:val="00353325"/>
    <w:rsid w:val="00355995"/>
    <w:rsid w:val="0035613A"/>
    <w:rsid w:val="00356D4E"/>
    <w:rsid w:val="0036587F"/>
    <w:rsid w:val="00371CC3"/>
    <w:rsid w:val="00376E05"/>
    <w:rsid w:val="00377452"/>
    <w:rsid w:val="00380145"/>
    <w:rsid w:val="00385455"/>
    <w:rsid w:val="003B1B96"/>
    <w:rsid w:val="003B2A93"/>
    <w:rsid w:val="003B3A55"/>
    <w:rsid w:val="003B5E8F"/>
    <w:rsid w:val="003D355B"/>
    <w:rsid w:val="00402D0C"/>
    <w:rsid w:val="00412EF0"/>
    <w:rsid w:val="00414617"/>
    <w:rsid w:val="00416DBB"/>
    <w:rsid w:val="004219C9"/>
    <w:rsid w:val="00421AB3"/>
    <w:rsid w:val="004264E5"/>
    <w:rsid w:val="0044057B"/>
    <w:rsid w:val="004409C7"/>
    <w:rsid w:val="00457110"/>
    <w:rsid w:val="0046404D"/>
    <w:rsid w:val="00482423"/>
    <w:rsid w:val="00483871"/>
    <w:rsid w:val="004838B0"/>
    <w:rsid w:val="004843DE"/>
    <w:rsid w:val="004848A9"/>
    <w:rsid w:val="004A2EDC"/>
    <w:rsid w:val="004C2FE6"/>
    <w:rsid w:val="004D1ECD"/>
    <w:rsid w:val="004D2CD9"/>
    <w:rsid w:val="004D4DAF"/>
    <w:rsid w:val="004F00C5"/>
    <w:rsid w:val="004F1779"/>
    <w:rsid w:val="004F2D39"/>
    <w:rsid w:val="004F6B74"/>
    <w:rsid w:val="00500D09"/>
    <w:rsid w:val="005049B5"/>
    <w:rsid w:val="005079D6"/>
    <w:rsid w:val="00517A55"/>
    <w:rsid w:val="0052231B"/>
    <w:rsid w:val="005372FB"/>
    <w:rsid w:val="005425E6"/>
    <w:rsid w:val="005576BD"/>
    <w:rsid w:val="0056239B"/>
    <w:rsid w:val="00562EA7"/>
    <w:rsid w:val="00577159"/>
    <w:rsid w:val="00577535"/>
    <w:rsid w:val="005A046B"/>
    <w:rsid w:val="005A4388"/>
    <w:rsid w:val="005A5074"/>
    <w:rsid w:val="005A6F33"/>
    <w:rsid w:val="005B3297"/>
    <w:rsid w:val="005D0783"/>
    <w:rsid w:val="005D1951"/>
    <w:rsid w:val="005D5829"/>
    <w:rsid w:val="005D64C3"/>
    <w:rsid w:val="005E211A"/>
    <w:rsid w:val="005E726D"/>
    <w:rsid w:val="005F3F93"/>
    <w:rsid w:val="00627431"/>
    <w:rsid w:val="006304B8"/>
    <w:rsid w:val="00635FD6"/>
    <w:rsid w:val="00646932"/>
    <w:rsid w:val="0064765E"/>
    <w:rsid w:val="00674544"/>
    <w:rsid w:val="00675F87"/>
    <w:rsid w:val="00677957"/>
    <w:rsid w:val="00680B6C"/>
    <w:rsid w:val="006956A7"/>
    <w:rsid w:val="006A6FEF"/>
    <w:rsid w:val="006B32F1"/>
    <w:rsid w:val="006B3ABC"/>
    <w:rsid w:val="006B51EF"/>
    <w:rsid w:val="006B7FE1"/>
    <w:rsid w:val="006C30C1"/>
    <w:rsid w:val="006C47B4"/>
    <w:rsid w:val="006D3079"/>
    <w:rsid w:val="006D3C57"/>
    <w:rsid w:val="006D708A"/>
    <w:rsid w:val="006D747F"/>
    <w:rsid w:val="006E2EDD"/>
    <w:rsid w:val="006E452B"/>
    <w:rsid w:val="006F20B3"/>
    <w:rsid w:val="006F6E3A"/>
    <w:rsid w:val="00703D72"/>
    <w:rsid w:val="00705967"/>
    <w:rsid w:val="007118B1"/>
    <w:rsid w:val="0072408D"/>
    <w:rsid w:val="0073438D"/>
    <w:rsid w:val="00740091"/>
    <w:rsid w:val="00744731"/>
    <w:rsid w:val="00752F6C"/>
    <w:rsid w:val="0077187E"/>
    <w:rsid w:val="007733D8"/>
    <w:rsid w:val="0077641B"/>
    <w:rsid w:val="007802A1"/>
    <w:rsid w:val="00782BF9"/>
    <w:rsid w:val="00782CB6"/>
    <w:rsid w:val="00785E5B"/>
    <w:rsid w:val="00787951"/>
    <w:rsid w:val="007A16F7"/>
    <w:rsid w:val="007A708B"/>
    <w:rsid w:val="007B214A"/>
    <w:rsid w:val="007B30FA"/>
    <w:rsid w:val="007C3060"/>
    <w:rsid w:val="007C3062"/>
    <w:rsid w:val="007D4143"/>
    <w:rsid w:val="007E21CB"/>
    <w:rsid w:val="007E5A81"/>
    <w:rsid w:val="007E76C0"/>
    <w:rsid w:val="007F009F"/>
    <w:rsid w:val="007F017A"/>
    <w:rsid w:val="007F182C"/>
    <w:rsid w:val="007F74EC"/>
    <w:rsid w:val="00806254"/>
    <w:rsid w:val="008106B0"/>
    <w:rsid w:val="008106D0"/>
    <w:rsid w:val="00812489"/>
    <w:rsid w:val="00812511"/>
    <w:rsid w:val="00827923"/>
    <w:rsid w:val="008317BE"/>
    <w:rsid w:val="008414CB"/>
    <w:rsid w:val="00845D1A"/>
    <w:rsid w:val="008521EB"/>
    <w:rsid w:val="008526E9"/>
    <w:rsid w:val="00853D5E"/>
    <w:rsid w:val="008563D2"/>
    <w:rsid w:val="008563EA"/>
    <w:rsid w:val="00856D34"/>
    <w:rsid w:val="0086556B"/>
    <w:rsid w:val="00872579"/>
    <w:rsid w:val="008760B8"/>
    <w:rsid w:val="00883C40"/>
    <w:rsid w:val="0089011F"/>
    <w:rsid w:val="00891F18"/>
    <w:rsid w:val="008A25F9"/>
    <w:rsid w:val="008A2B45"/>
    <w:rsid w:val="008B2147"/>
    <w:rsid w:val="008B5C4C"/>
    <w:rsid w:val="008C2EE5"/>
    <w:rsid w:val="008D1E2C"/>
    <w:rsid w:val="008E04E3"/>
    <w:rsid w:val="009025CE"/>
    <w:rsid w:val="00910BA5"/>
    <w:rsid w:val="00930ED1"/>
    <w:rsid w:val="00932493"/>
    <w:rsid w:val="00936E28"/>
    <w:rsid w:val="00940931"/>
    <w:rsid w:val="009417C4"/>
    <w:rsid w:val="00943E52"/>
    <w:rsid w:val="0094449C"/>
    <w:rsid w:val="0094551A"/>
    <w:rsid w:val="00954061"/>
    <w:rsid w:val="00955B13"/>
    <w:rsid w:val="00966251"/>
    <w:rsid w:val="00971564"/>
    <w:rsid w:val="009723CD"/>
    <w:rsid w:val="009845B6"/>
    <w:rsid w:val="00984E19"/>
    <w:rsid w:val="00986CF7"/>
    <w:rsid w:val="00995EA4"/>
    <w:rsid w:val="009A3785"/>
    <w:rsid w:val="009B1374"/>
    <w:rsid w:val="009B2FBF"/>
    <w:rsid w:val="009B5B54"/>
    <w:rsid w:val="009C6AD0"/>
    <w:rsid w:val="009D1B26"/>
    <w:rsid w:val="009D4D05"/>
    <w:rsid w:val="009D5145"/>
    <w:rsid w:val="009E427F"/>
    <w:rsid w:val="009F03B1"/>
    <w:rsid w:val="009F5678"/>
    <w:rsid w:val="00A05C64"/>
    <w:rsid w:val="00A05F4F"/>
    <w:rsid w:val="00A1037F"/>
    <w:rsid w:val="00A10DE8"/>
    <w:rsid w:val="00A12F12"/>
    <w:rsid w:val="00A17DD3"/>
    <w:rsid w:val="00A258A9"/>
    <w:rsid w:val="00A347E1"/>
    <w:rsid w:val="00A400EA"/>
    <w:rsid w:val="00A50D48"/>
    <w:rsid w:val="00A5119A"/>
    <w:rsid w:val="00A60318"/>
    <w:rsid w:val="00A67C6A"/>
    <w:rsid w:val="00A71FA9"/>
    <w:rsid w:val="00A7234A"/>
    <w:rsid w:val="00A73281"/>
    <w:rsid w:val="00A7342F"/>
    <w:rsid w:val="00A73B77"/>
    <w:rsid w:val="00A74001"/>
    <w:rsid w:val="00A8062C"/>
    <w:rsid w:val="00A8511D"/>
    <w:rsid w:val="00A929A7"/>
    <w:rsid w:val="00A972DF"/>
    <w:rsid w:val="00AD2751"/>
    <w:rsid w:val="00AD4C83"/>
    <w:rsid w:val="00AE03D5"/>
    <w:rsid w:val="00AE3915"/>
    <w:rsid w:val="00AE688C"/>
    <w:rsid w:val="00B0612F"/>
    <w:rsid w:val="00B14639"/>
    <w:rsid w:val="00B249BF"/>
    <w:rsid w:val="00B40CA6"/>
    <w:rsid w:val="00B43545"/>
    <w:rsid w:val="00B63B25"/>
    <w:rsid w:val="00B6672F"/>
    <w:rsid w:val="00B84B81"/>
    <w:rsid w:val="00B93B64"/>
    <w:rsid w:val="00BA02E6"/>
    <w:rsid w:val="00BA1E32"/>
    <w:rsid w:val="00BB0051"/>
    <w:rsid w:val="00BB0CDA"/>
    <w:rsid w:val="00BB46DB"/>
    <w:rsid w:val="00BB4917"/>
    <w:rsid w:val="00BC0501"/>
    <w:rsid w:val="00BC0DAE"/>
    <w:rsid w:val="00BC28B5"/>
    <w:rsid w:val="00BD02CB"/>
    <w:rsid w:val="00BD7FA3"/>
    <w:rsid w:val="00BE11C5"/>
    <w:rsid w:val="00BE397B"/>
    <w:rsid w:val="00BE5635"/>
    <w:rsid w:val="00BF5768"/>
    <w:rsid w:val="00BF639C"/>
    <w:rsid w:val="00C00BB4"/>
    <w:rsid w:val="00C0748E"/>
    <w:rsid w:val="00C11270"/>
    <w:rsid w:val="00C13892"/>
    <w:rsid w:val="00C2514B"/>
    <w:rsid w:val="00C26CBF"/>
    <w:rsid w:val="00C30465"/>
    <w:rsid w:val="00C30E86"/>
    <w:rsid w:val="00C32D5C"/>
    <w:rsid w:val="00C330C2"/>
    <w:rsid w:val="00C36124"/>
    <w:rsid w:val="00C469EE"/>
    <w:rsid w:val="00C46D92"/>
    <w:rsid w:val="00C54C2F"/>
    <w:rsid w:val="00C65D85"/>
    <w:rsid w:val="00C665CB"/>
    <w:rsid w:val="00C75743"/>
    <w:rsid w:val="00C77461"/>
    <w:rsid w:val="00C77605"/>
    <w:rsid w:val="00C80110"/>
    <w:rsid w:val="00C83BEC"/>
    <w:rsid w:val="00C93C19"/>
    <w:rsid w:val="00C964C7"/>
    <w:rsid w:val="00C97EB4"/>
    <w:rsid w:val="00CA0AE2"/>
    <w:rsid w:val="00CB287D"/>
    <w:rsid w:val="00CB3AD6"/>
    <w:rsid w:val="00CB67FD"/>
    <w:rsid w:val="00CB6F30"/>
    <w:rsid w:val="00CC1D70"/>
    <w:rsid w:val="00CC2F6D"/>
    <w:rsid w:val="00CC7677"/>
    <w:rsid w:val="00CD1B17"/>
    <w:rsid w:val="00CF2A63"/>
    <w:rsid w:val="00CF5F78"/>
    <w:rsid w:val="00D07B55"/>
    <w:rsid w:val="00D33CD3"/>
    <w:rsid w:val="00D34551"/>
    <w:rsid w:val="00D44581"/>
    <w:rsid w:val="00D50588"/>
    <w:rsid w:val="00D55CC9"/>
    <w:rsid w:val="00D738D2"/>
    <w:rsid w:val="00D74059"/>
    <w:rsid w:val="00D86D91"/>
    <w:rsid w:val="00D87490"/>
    <w:rsid w:val="00D9308B"/>
    <w:rsid w:val="00D962BE"/>
    <w:rsid w:val="00DA1AE7"/>
    <w:rsid w:val="00DA681D"/>
    <w:rsid w:val="00DB51C6"/>
    <w:rsid w:val="00DB531B"/>
    <w:rsid w:val="00DB5798"/>
    <w:rsid w:val="00DC0813"/>
    <w:rsid w:val="00DC5933"/>
    <w:rsid w:val="00DD50FC"/>
    <w:rsid w:val="00DD51EC"/>
    <w:rsid w:val="00DE09CA"/>
    <w:rsid w:val="00DF32FB"/>
    <w:rsid w:val="00DF75AE"/>
    <w:rsid w:val="00E054A5"/>
    <w:rsid w:val="00E07280"/>
    <w:rsid w:val="00E078EB"/>
    <w:rsid w:val="00E1215F"/>
    <w:rsid w:val="00E2156D"/>
    <w:rsid w:val="00E21B74"/>
    <w:rsid w:val="00E21CB9"/>
    <w:rsid w:val="00E3609B"/>
    <w:rsid w:val="00E37C9A"/>
    <w:rsid w:val="00E44F1F"/>
    <w:rsid w:val="00E4611F"/>
    <w:rsid w:val="00E56476"/>
    <w:rsid w:val="00E614A9"/>
    <w:rsid w:val="00E70835"/>
    <w:rsid w:val="00E834B2"/>
    <w:rsid w:val="00E84A7A"/>
    <w:rsid w:val="00E86036"/>
    <w:rsid w:val="00E8715E"/>
    <w:rsid w:val="00E9079A"/>
    <w:rsid w:val="00E9139B"/>
    <w:rsid w:val="00E941C9"/>
    <w:rsid w:val="00E95D07"/>
    <w:rsid w:val="00EA00D8"/>
    <w:rsid w:val="00EA1C44"/>
    <w:rsid w:val="00EA5D6E"/>
    <w:rsid w:val="00EB4AC3"/>
    <w:rsid w:val="00EC28F2"/>
    <w:rsid w:val="00EE14F1"/>
    <w:rsid w:val="00EE39C8"/>
    <w:rsid w:val="00F13821"/>
    <w:rsid w:val="00F1419E"/>
    <w:rsid w:val="00F15470"/>
    <w:rsid w:val="00F20540"/>
    <w:rsid w:val="00F22778"/>
    <w:rsid w:val="00F317BB"/>
    <w:rsid w:val="00F3579F"/>
    <w:rsid w:val="00F44026"/>
    <w:rsid w:val="00F46D2D"/>
    <w:rsid w:val="00F502B8"/>
    <w:rsid w:val="00F5099F"/>
    <w:rsid w:val="00F546F0"/>
    <w:rsid w:val="00F70226"/>
    <w:rsid w:val="00F70C8F"/>
    <w:rsid w:val="00F7184F"/>
    <w:rsid w:val="00F72B28"/>
    <w:rsid w:val="00F75F4E"/>
    <w:rsid w:val="00F81C7E"/>
    <w:rsid w:val="00F866D8"/>
    <w:rsid w:val="00F95F4C"/>
    <w:rsid w:val="00FC4B2A"/>
    <w:rsid w:val="00FC723C"/>
    <w:rsid w:val="00FD1E7B"/>
    <w:rsid w:val="00FD53AF"/>
    <w:rsid w:val="00FD615D"/>
    <w:rsid w:val="00FE0EAD"/>
    <w:rsid w:val="00FF54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96B6E00"/>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C0501"/>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5"/>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28"/>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7"/>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28"/>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29"/>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character" w:styleId="BesuchterLink">
    <w:name w:val="FollowedHyperlink"/>
    <w:basedOn w:val="Absatz-Standardschriftart"/>
    <w:uiPriority w:val="99"/>
    <w:semiHidden/>
    <w:unhideWhenUsed/>
    <w:rsid w:val="007400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01134">
      <w:bodyDiv w:val="1"/>
      <w:marLeft w:val="0"/>
      <w:marRight w:val="0"/>
      <w:marTop w:val="0"/>
      <w:marBottom w:val="0"/>
      <w:divBdr>
        <w:top w:val="none" w:sz="0" w:space="0" w:color="auto"/>
        <w:left w:val="none" w:sz="0" w:space="0" w:color="auto"/>
        <w:bottom w:val="none" w:sz="0" w:space="0" w:color="auto"/>
        <w:right w:val="none" w:sz="0" w:space="0" w:color="auto"/>
      </w:divBdr>
    </w:div>
    <w:div w:id="536546924">
      <w:bodyDiv w:val="1"/>
      <w:marLeft w:val="0"/>
      <w:marRight w:val="0"/>
      <w:marTop w:val="0"/>
      <w:marBottom w:val="0"/>
      <w:divBdr>
        <w:top w:val="none" w:sz="0" w:space="0" w:color="auto"/>
        <w:left w:val="none" w:sz="0" w:space="0" w:color="auto"/>
        <w:bottom w:val="none" w:sz="0" w:space="0" w:color="auto"/>
        <w:right w:val="none" w:sz="0" w:space="0" w:color="auto"/>
      </w:divBdr>
    </w:div>
    <w:div w:id="989407877">
      <w:bodyDiv w:val="1"/>
      <w:marLeft w:val="0"/>
      <w:marRight w:val="0"/>
      <w:marTop w:val="0"/>
      <w:marBottom w:val="0"/>
      <w:divBdr>
        <w:top w:val="none" w:sz="0" w:space="0" w:color="auto"/>
        <w:left w:val="none" w:sz="0" w:space="0" w:color="auto"/>
        <w:bottom w:val="none" w:sz="0" w:space="0" w:color="auto"/>
        <w:right w:val="none" w:sz="0" w:space="0" w:color="auto"/>
      </w:divBdr>
    </w:div>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 w:id="1358503988">
      <w:bodyDiv w:val="1"/>
      <w:marLeft w:val="0"/>
      <w:marRight w:val="0"/>
      <w:marTop w:val="0"/>
      <w:marBottom w:val="0"/>
      <w:divBdr>
        <w:top w:val="none" w:sz="0" w:space="0" w:color="auto"/>
        <w:left w:val="none" w:sz="0" w:space="0" w:color="auto"/>
        <w:bottom w:val="none" w:sz="0" w:space="0" w:color="auto"/>
        <w:right w:val="none" w:sz="0" w:space="0" w:color="auto"/>
      </w:divBdr>
    </w:div>
    <w:div w:id="193419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ha.europa.eu/de/information-on-chemicals/biocidal-active-substanc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verpackungsregister.org/fileadmin/files/Mindeststandard/Mindeststandard_VerpackG_Ausgabe_2022.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0CF9B-6836-4D62-8560-2BE7209E5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1396</Words>
  <Characters>8797</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10173</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Worsch, Anne</cp:lastModifiedBy>
  <cp:revision>15</cp:revision>
  <cp:lastPrinted>2009-05-13T08:59:00Z</cp:lastPrinted>
  <dcterms:created xsi:type="dcterms:W3CDTF">2023-09-12T09:32:00Z</dcterms:created>
  <dcterms:modified xsi:type="dcterms:W3CDTF">2023-09-29T07:54:00Z</dcterms:modified>
</cp:coreProperties>
</file>