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07A29B98" w:rsidR="0046389D" w:rsidRDefault="0046389D">
            <w:pPr>
              <w:rPr>
                <w:b/>
              </w:rPr>
            </w:pPr>
            <w:r>
              <w:rPr>
                <w:b/>
                <w:color w:val="FFFFFF" w:themeColor="background1"/>
              </w:rPr>
              <w:t xml:space="preserve">Antragsformular (Anlage </w:t>
            </w:r>
            <w:r w:rsidR="003504FF">
              <w:rPr>
                <w:b/>
                <w:color w:val="FFFFFF" w:themeColor="background1"/>
              </w:rPr>
              <w:t>3</w:t>
            </w:r>
            <w:r>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2CE70649" w:rsidR="0046389D" w:rsidRDefault="0046389D">
            <w:pPr>
              <w:rPr>
                <w:color w:val="FFFFFF" w:themeColor="background1"/>
                <w:sz w:val="18"/>
                <w:szCs w:val="18"/>
              </w:rPr>
            </w:pPr>
            <w:r>
              <w:rPr>
                <w:b/>
                <w:color w:val="FFFFFF" w:themeColor="background1"/>
                <w:sz w:val="18"/>
                <w:szCs w:val="18"/>
              </w:rPr>
              <w:t>DE-UZ 2</w:t>
            </w:r>
            <w:r w:rsidR="0089596D">
              <w:rPr>
                <w:b/>
                <w:color w:val="FFFFFF" w:themeColor="background1"/>
                <w:sz w:val="18"/>
                <w:szCs w:val="18"/>
              </w:rPr>
              <w:t>16</w:t>
            </w:r>
            <w:r>
              <w:rPr>
                <w:b/>
                <w:color w:val="FFFFFF" w:themeColor="background1"/>
                <w:sz w:val="18"/>
                <w:szCs w:val="18"/>
              </w:rPr>
              <w:t xml:space="preserve"> - Ausgabe J</w:t>
            </w:r>
            <w:r w:rsidR="00FE6738">
              <w:rPr>
                <w:b/>
                <w:color w:val="FFFFFF" w:themeColor="background1"/>
                <w:sz w:val="18"/>
                <w:szCs w:val="18"/>
              </w:rPr>
              <w:t>anuar 202</w:t>
            </w:r>
            <w:r w:rsidR="0089596D">
              <w:rPr>
                <w:b/>
                <w:color w:val="FFFFFF" w:themeColor="background1"/>
                <w:sz w:val="18"/>
                <w:szCs w:val="18"/>
              </w:rPr>
              <w:t>5</w:t>
            </w:r>
          </w:p>
        </w:tc>
        <w:tc>
          <w:tcPr>
            <w:tcW w:w="5103" w:type="dxa"/>
            <w:shd w:val="clear" w:color="auto" w:fill="1A5BA5"/>
            <w:hideMark/>
          </w:tcPr>
          <w:p w14:paraId="12A9A8EB" w14:textId="687F4146" w:rsidR="0046389D" w:rsidRDefault="0089596D">
            <w:pPr>
              <w:rPr>
                <w:b/>
                <w:color w:val="FFFFFF" w:themeColor="background1"/>
                <w:sz w:val="18"/>
                <w:szCs w:val="18"/>
              </w:rPr>
            </w:pPr>
            <w:r w:rsidRPr="0089596D">
              <w:rPr>
                <w:color w:val="FFFFFF" w:themeColor="background1"/>
                <w:sz w:val="18"/>
                <w:szCs w:val="18"/>
              </w:rPr>
              <w:t>Betonwaren mit rezyklierten Gesteins-Körnungen für den Straßen- und Garten- und Landschaftsbau</w:t>
            </w:r>
          </w:p>
        </w:tc>
        <w:tc>
          <w:tcPr>
            <w:tcW w:w="283" w:type="dxa"/>
            <w:shd w:val="clear" w:color="auto" w:fill="1A5BA5"/>
          </w:tcPr>
          <w:p w14:paraId="11C1EE48" w14:textId="77777777" w:rsidR="0046389D" w:rsidRDefault="0046389D">
            <w:pPr>
              <w:rPr>
                <w:color w:val="auto"/>
              </w:rPr>
            </w:pPr>
          </w:p>
        </w:tc>
      </w:tr>
      <w:tr w:rsidR="0046389D" w14:paraId="3FDF4604" w14:textId="77777777" w:rsidTr="0046389D">
        <w:tc>
          <w:tcPr>
            <w:tcW w:w="230" w:type="dxa"/>
            <w:shd w:val="clear" w:color="auto" w:fill="1A5BA5"/>
          </w:tcPr>
          <w:p w14:paraId="1D8632ED" w14:textId="77777777" w:rsidR="0046389D" w:rsidRDefault="0046389D">
            <w:pPr>
              <w:rPr>
                <w:b/>
              </w:rPr>
            </w:pPr>
          </w:p>
        </w:tc>
        <w:tc>
          <w:tcPr>
            <w:tcW w:w="4023" w:type="dxa"/>
            <w:shd w:val="clear" w:color="auto" w:fill="1A5BA5"/>
          </w:tcPr>
          <w:p w14:paraId="405C6578" w14:textId="77777777" w:rsidR="0046389D" w:rsidRDefault="0046389D">
            <w:pPr>
              <w:rPr>
                <w:b/>
              </w:rPr>
            </w:pPr>
          </w:p>
        </w:tc>
        <w:tc>
          <w:tcPr>
            <w:tcW w:w="5103" w:type="dxa"/>
            <w:shd w:val="clear" w:color="auto" w:fill="1A5BA5"/>
          </w:tcPr>
          <w:p w14:paraId="33AD8F5A" w14:textId="77777777" w:rsidR="0046389D" w:rsidRDefault="0046389D">
            <w:pPr>
              <w:rPr>
                <w:b/>
              </w:rPr>
            </w:pPr>
          </w:p>
        </w:tc>
        <w:tc>
          <w:tcPr>
            <w:tcW w:w="283" w:type="dxa"/>
            <w:shd w:val="clear" w:color="auto" w:fill="1A5BA5"/>
          </w:tcPr>
          <w:p w14:paraId="2461329C" w14:textId="77777777" w:rsidR="0046389D" w:rsidRDefault="0046389D">
            <w:pPr>
              <w:rPr>
                <w:b/>
              </w:rPr>
            </w:pPr>
          </w:p>
        </w:tc>
      </w:tr>
    </w:tbl>
    <w:p w14:paraId="738DDBE5" w14:textId="77777777" w:rsidR="0046389D" w:rsidRDefault="0046389D" w:rsidP="0046389D">
      <w:pPr>
        <w:rPr>
          <w:sz w:val="18"/>
          <w:szCs w:val="18"/>
        </w:rPr>
      </w:pPr>
    </w:p>
    <w:p w14:paraId="2439D53B" w14:textId="77777777" w:rsidR="0046389D" w:rsidRDefault="0046389D" w:rsidP="0046389D">
      <w:pPr>
        <w:spacing w:after="120"/>
        <w:rPr>
          <w:sz w:val="18"/>
          <w:szCs w:val="18"/>
        </w:rPr>
      </w:pPr>
      <w:r>
        <w:rPr>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77777777" w:rsidR="0046389D" w:rsidRDefault="0046389D">
            <w:pPr>
              <w:jc w:val="right"/>
              <w:rPr>
                <w:sz w:val="18"/>
                <w:szCs w:val="18"/>
              </w:rPr>
            </w:pPr>
            <w:r>
              <w:rPr>
                <w:sz w:val="18"/>
                <w:szCs w:val="18"/>
              </w:rPr>
              <w:t>Name des Unternehmens:</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77777777" w:rsidR="0046389D" w:rsidRDefault="0046389D">
            <w:pPr>
              <w:jc w:val="right"/>
              <w:rPr>
                <w:sz w:val="18"/>
                <w:szCs w:val="18"/>
              </w:rPr>
            </w:pPr>
            <w:r>
              <w:rPr>
                <w:sz w:val="18"/>
                <w:szCs w:val="18"/>
              </w:rPr>
              <w:t>Vollständige Anschrift: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77777777" w:rsidR="0046389D" w:rsidRDefault="0046389D" w:rsidP="0046389D">
      <w:pPr>
        <w:spacing w:after="120"/>
        <w:rPr>
          <w:sz w:val="18"/>
          <w:szCs w:val="18"/>
        </w:rPr>
      </w:pPr>
      <w:r>
        <w:rPr>
          <w:b/>
          <w:sz w:val="18"/>
          <w:szCs w:val="18"/>
          <w:u w:val="single"/>
        </w:rPr>
        <w:t>Kontaktperson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77777777" w:rsidR="0046389D" w:rsidRDefault="0046389D">
            <w:pPr>
              <w:jc w:val="right"/>
              <w:rPr>
                <w:sz w:val="18"/>
                <w:szCs w:val="18"/>
              </w:rPr>
            </w:pPr>
            <w:r>
              <w:rPr>
                <w:sz w:val="18"/>
                <w:szCs w:val="18"/>
              </w:rPr>
              <w:t>Funktion:</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77777777" w:rsidR="0046389D" w:rsidRDefault="0046389D">
            <w:pPr>
              <w:jc w:val="right"/>
              <w:rPr>
                <w:sz w:val="18"/>
                <w:szCs w:val="18"/>
              </w:rPr>
            </w:pPr>
            <w:r>
              <w:rPr>
                <w:sz w:val="18"/>
                <w:szCs w:val="18"/>
              </w:rPr>
              <w:t>Telefonnummer:</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7777777" w:rsidR="0046389D" w:rsidRDefault="0046389D">
            <w:pPr>
              <w:jc w:val="right"/>
              <w:rPr>
                <w:sz w:val="18"/>
                <w:szCs w:val="18"/>
              </w:rPr>
            </w:pPr>
            <w:r>
              <w:rPr>
                <w:sz w:val="18"/>
                <w:szCs w:val="18"/>
              </w:rPr>
              <w:t>E-Mail-Adresse: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1A962210" w14:textId="77777777" w:rsidR="0046389D" w:rsidRDefault="0046389D" w:rsidP="0046389D">
      <w:pPr>
        <w:spacing w:after="120"/>
        <w:rPr>
          <w:sz w:val="18"/>
          <w:szCs w:val="18"/>
        </w:rPr>
      </w:pPr>
      <w:r>
        <w:rPr>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77777777" w:rsidR="0046389D" w:rsidRDefault="0046389D">
            <w:pPr>
              <w:jc w:val="right"/>
              <w:rPr>
                <w:sz w:val="18"/>
                <w:szCs w:val="18"/>
              </w:rPr>
            </w:pPr>
            <w:r>
              <w:rPr>
                <w:sz w:val="18"/>
                <w:szCs w:val="18"/>
              </w:rPr>
              <w:t>Handelsname des Produkts:</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2AC0674A" w:rsidR="00AB60CD" w:rsidRDefault="00AB60CD">
            <w:pPr>
              <w:jc w:val="right"/>
              <w:rPr>
                <w:sz w:val="18"/>
                <w:szCs w:val="18"/>
              </w:rPr>
            </w:pPr>
            <w:r>
              <w:rPr>
                <w:sz w:val="18"/>
                <w:szCs w:val="18"/>
              </w:rPr>
              <w:t>Funktion:</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167A1F37" w14:textId="64B8D02C" w:rsidR="00731E02" w:rsidRPr="0046389D" w:rsidRDefault="00ED6E0E" w:rsidP="00B25A65">
      <w:pPr>
        <w:rPr>
          <w:rFonts w:cs="Arial"/>
          <w:b/>
          <w:sz w:val="18"/>
          <w:szCs w:val="18"/>
        </w:rPr>
      </w:pPr>
      <w:r w:rsidRPr="0046389D">
        <w:rPr>
          <w:rFonts w:cs="Arial"/>
          <w:b/>
          <w:sz w:val="18"/>
          <w:szCs w:val="18"/>
        </w:rPr>
        <w:t>Erklärung de</w:t>
      </w:r>
      <w:r w:rsidR="00AA42EE" w:rsidRPr="0046389D">
        <w:rPr>
          <w:rFonts w:cs="Arial"/>
          <w:b/>
          <w:sz w:val="18"/>
          <w:szCs w:val="18"/>
        </w:rPr>
        <w:t>s</w:t>
      </w:r>
      <w:r w:rsidRPr="0046389D">
        <w:rPr>
          <w:rFonts w:cs="Arial"/>
          <w:b/>
          <w:sz w:val="18"/>
          <w:szCs w:val="18"/>
        </w:rPr>
        <w:t xml:space="preserve"> Hersteller</w:t>
      </w:r>
      <w:r w:rsidR="00C779AB" w:rsidRPr="0046389D">
        <w:rPr>
          <w:rFonts w:cs="Arial"/>
          <w:b/>
          <w:sz w:val="18"/>
          <w:szCs w:val="18"/>
        </w:rPr>
        <w:t>s</w:t>
      </w:r>
      <w:r w:rsidRPr="0046389D">
        <w:rPr>
          <w:rFonts w:cs="Arial"/>
          <w:b/>
          <w:sz w:val="18"/>
          <w:szCs w:val="18"/>
        </w:rPr>
        <w:t xml:space="preserve"> </w:t>
      </w:r>
      <w:r w:rsidRPr="0046389D">
        <w:rPr>
          <w:rFonts w:cs="Arial"/>
          <w:b/>
          <w:sz w:val="18"/>
          <w:szCs w:val="18"/>
        </w:rPr>
        <w:fldChar w:fldCharType="begin">
          <w:ffData>
            <w:name w:val="Kontrollkästchen92"/>
            <w:enabled/>
            <w:calcOnExit w:val="0"/>
            <w:checkBox>
              <w:sizeAuto/>
              <w:default w:val="0"/>
            </w:checkBox>
          </w:ffData>
        </w:fldChar>
      </w:r>
      <w:r w:rsidRPr="0046389D">
        <w:rPr>
          <w:rFonts w:cs="Arial"/>
          <w:b/>
          <w:sz w:val="18"/>
          <w:szCs w:val="18"/>
        </w:rPr>
        <w:instrText xml:space="preserve"> FORMCHECKBOX </w:instrText>
      </w:r>
      <w:r w:rsidRPr="0046389D">
        <w:rPr>
          <w:rFonts w:cs="Arial"/>
          <w:b/>
          <w:sz w:val="18"/>
          <w:szCs w:val="18"/>
        </w:rPr>
      </w:r>
      <w:r w:rsidRPr="0046389D">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/Lieferanten </w:t>
      </w:r>
      <w:r w:rsidRPr="0046389D">
        <w:rPr>
          <w:rFonts w:cs="Arial"/>
          <w:b/>
          <w:sz w:val="18"/>
          <w:szCs w:val="18"/>
        </w:rPr>
        <w:fldChar w:fldCharType="begin">
          <w:ffData>
            <w:name w:val="Kontrollkästchen93"/>
            <w:enabled/>
            <w:calcOnExit w:val="0"/>
            <w:checkBox>
              <w:sizeAuto/>
              <w:default w:val="0"/>
            </w:checkBox>
          </w:ffData>
        </w:fldChar>
      </w:r>
      <w:r w:rsidRPr="0046389D">
        <w:rPr>
          <w:rFonts w:cs="Arial"/>
          <w:b/>
          <w:sz w:val="18"/>
          <w:szCs w:val="18"/>
        </w:rPr>
        <w:instrText xml:space="preserve"> FORMCHECKBOX </w:instrText>
      </w:r>
      <w:r w:rsidRPr="0046389D">
        <w:rPr>
          <w:rFonts w:cs="Arial"/>
          <w:b/>
          <w:sz w:val="18"/>
          <w:szCs w:val="18"/>
        </w:rPr>
      </w:r>
      <w:r w:rsidRPr="0046389D">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w:t>
      </w:r>
      <w:r w:rsidR="00AA42EE" w:rsidRPr="0046389D">
        <w:rPr>
          <w:rFonts w:cs="Arial"/>
          <w:b/>
          <w:sz w:val="18"/>
          <w:szCs w:val="18"/>
        </w:rPr>
        <w:t>der</w:t>
      </w:r>
      <w:r w:rsidRPr="0046389D">
        <w:rPr>
          <w:rFonts w:cs="Arial"/>
          <w:b/>
          <w:sz w:val="18"/>
          <w:szCs w:val="18"/>
        </w:rPr>
        <w:t xml:space="preserve"> verwendeten Vor</w:t>
      </w:r>
      <w:r w:rsidR="00633440">
        <w:rPr>
          <w:rFonts w:cs="Arial"/>
          <w:b/>
          <w:sz w:val="18"/>
          <w:szCs w:val="18"/>
        </w:rPr>
        <w:t>produkte und Hilfsstoffe.</w:t>
      </w:r>
    </w:p>
    <w:p w14:paraId="56343692" w14:textId="26FEAE09" w:rsidR="00C161F3" w:rsidRDefault="00C161F3" w:rsidP="00C161F3">
      <w:pPr>
        <w:rPr>
          <w:rFonts w:cs="Arial"/>
          <w:sz w:val="18"/>
          <w:szCs w:val="18"/>
        </w:rPr>
      </w:pPr>
    </w:p>
    <w:p w14:paraId="13674ED0" w14:textId="77777777" w:rsidR="0046389D" w:rsidRPr="0046389D" w:rsidRDefault="0046389D" w:rsidP="00C161F3">
      <w:pPr>
        <w:rPr>
          <w:rFonts w:cs="Arial"/>
          <w:sz w:val="18"/>
          <w:szCs w:val="18"/>
        </w:rPr>
      </w:pPr>
    </w:p>
    <w:p w14:paraId="2C1E6757" w14:textId="7A21B1B1" w:rsidR="00F32CD8" w:rsidRPr="0046389D" w:rsidRDefault="004873F3" w:rsidP="0046389D">
      <w:pPr>
        <w:spacing w:after="120"/>
        <w:rPr>
          <w:rFonts w:cs="Arial"/>
          <w:b/>
          <w:sz w:val="18"/>
          <w:szCs w:val="18"/>
          <w:u w:val="single"/>
        </w:rPr>
      </w:pPr>
      <w:r w:rsidRPr="0046389D">
        <w:rPr>
          <w:rFonts w:cs="Arial"/>
          <w:b/>
          <w:sz w:val="18"/>
          <w:szCs w:val="18"/>
          <w:u w:val="single"/>
        </w:rPr>
        <w:t xml:space="preserve">Anforderungen an konstitutionelle Bestandteile </w:t>
      </w:r>
      <w:r w:rsidR="00453C92" w:rsidRPr="0046389D">
        <w:rPr>
          <w:rFonts w:cs="Arial"/>
          <w:b/>
          <w:sz w:val="18"/>
          <w:szCs w:val="18"/>
          <w:u w:val="single"/>
        </w:rPr>
        <w:t>(gemäß 3.</w:t>
      </w:r>
      <w:r w:rsidR="00FE6738">
        <w:rPr>
          <w:rFonts w:cs="Arial"/>
          <w:b/>
          <w:sz w:val="18"/>
          <w:szCs w:val="18"/>
          <w:u w:val="single"/>
        </w:rPr>
        <w:t>1</w:t>
      </w:r>
      <w:r w:rsidR="00453C92" w:rsidRPr="0046389D">
        <w:rPr>
          <w:rFonts w:cs="Arial"/>
          <w:b/>
          <w:sz w:val="18"/>
          <w:szCs w:val="18"/>
          <w:u w:val="single"/>
        </w:rPr>
        <w:t xml:space="preserve"> der Vergabekriterien)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p>
        </w:tc>
        <w:tc>
          <w:tcPr>
            <w:tcW w:w="8646" w:type="dxa"/>
            <w:tcBorders>
              <w:top w:val="nil"/>
              <w:left w:val="single" w:sz="4" w:space="0" w:color="auto"/>
              <w:bottom w:val="nil"/>
              <w:right w:val="nil"/>
            </w:tcBorders>
            <w:hideMark/>
          </w:tcPr>
          <w:p w14:paraId="6089ECA1" w14:textId="77777777" w:rsidR="0046389D" w:rsidRDefault="0046389D">
            <w:pPr>
              <w:spacing w:before="20" w:after="20"/>
              <w:rPr>
                <w:rFonts w:cs="Arial"/>
                <w:b/>
                <w:sz w:val="18"/>
                <w:szCs w:val="18"/>
              </w:rPr>
            </w:pPr>
            <w:r>
              <w:rPr>
                <w:rFonts w:cs="Arial"/>
                <w:b/>
                <w:sz w:val="18"/>
                <w:szCs w:val="18"/>
              </w:rPr>
              <w:t>Hiermit bestätigen wir,</w:t>
            </w:r>
          </w:p>
          <w:p w14:paraId="2647D054" w14:textId="63CF571D" w:rsidR="0046389D" w:rsidRDefault="0046389D">
            <w:pPr>
              <w:spacing w:before="20" w:after="20"/>
              <w:rPr>
                <w:rFonts w:cs="Arial"/>
                <w:sz w:val="18"/>
                <w:szCs w:val="18"/>
              </w:rPr>
            </w:pPr>
            <w:r>
              <w:rPr>
                <w:rFonts w:cs="Arial"/>
                <w:sz w:val="18"/>
                <w:szCs w:val="18"/>
              </w:rPr>
              <w:t xml:space="preserve">dass </w:t>
            </w:r>
            <w:r w:rsidR="00394AD4">
              <w:rPr>
                <w:rFonts w:cs="Arial"/>
                <w:sz w:val="18"/>
                <w:szCs w:val="18"/>
              </w:rPr>
              <w:t>das Produkt</w:t>
            </w:r>
            <w:r w:rsidR="00463D93">
              <w:rPr>
                <w:rFonts w:cs="Arial"/>
                <w:sz w:val="18"/>
                <w:szCs w:val="18"/>
              </w:rPr>
              <w:t xml:space="preserve"> </w:t>
            </w:r>
            <w:r>
              <w:rPr>
                <w:rFonts w:cs="Arial"/>
                <w:sz w:val="18"/>
                <w:szCs w:val="18"/>
              </w:rPr>
              <w:t>keine Stoffe mit folgenden Eigenschaften als konstitutionelle Bestandteile</w:t>
            </w:r>
            <w:r>
              <w:rPr>
                <w:vertAlign w:val="superscript"/>
              </w:rPr>
              <w:footnoteReference w:id="1"/>
            </w:r>
            <w:r>
              <w:rPr>
                <w:rFonts w:cs="Arial"/>
                <w:sz w:val="18"/>
                <w:szCs w:val="18"/>
              </w:rPr>
              <w:t xml:space="preserve"> enth</w:t>
            </w:r>
            <w:r w:rsidR="00394AD4">
              <w:rPr>
                <w:rFonts w:cs="Arial"/>
                <w:sz w:val="18"/>
                <w:szCs w:val="18"/>
              </w:rPr>
              <w:t>ä</w:t>
            </w:r>
            <w:r>
              <w:rPr>
                <w:rFonts w:cs="Arial"/>
                <w:sz w:val="18"/>
                <w:szCs w:val="18"/>
              </w:rPr>
              <w:t>lt:</w:t>
            </w:r>
          </w:p>
          <w:p w14:paraId="2C0FF950" w14:textId="77777777"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unter der Verordnung 1907/2006/EC (REACH-VO)</w:t>
            </w:r>
          </w:p>
          <w:p w14:paraId="7BDC40E2" w14:textId="705EA806"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als besonders besorgniserregend identifiziert und in die gemäß REACH Artikel 59 Absatz 1 erstellte Liste (sogenannte „Kandidatenliste“) aufgenommen wurden</w:t>
            </w:r>
          </w:p>
          <w:p w14:paraId="0BBFE265" w14:textId="6B21934F"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gemäß der CLP-Verordnung in die folgenden Gefahrenkategorien eingestuft sind oder die Kriterien für eine solche Einstufung erfüllen</w:t>
            </w:r>
            <w:r w:rsidR="00394AD4">
              <w:rPr>
                <w:rFonts w:cs="Arial"/>
                <w:sz w:val="18"/>
                <w:szCs w:val="18"/>
              </w:rPr>
              <w:t xml:space="preserve"> vgl. Anhang A)</w:t>
            </w:r>
            <w:r>
              <w:rPr>
                <w:rFonts w:cs="Arial"/>
                <w:sz w:val="18"/>
                <w:szCs w:val="18"/>
              </w:rPr>
              <w:t>:</w:t>
            </w:r>
          </w:p>
          <w:p w14:paraId="5B5D012D"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karzinogen (krebserzeugend) der Kategorie Carc. 1A oder Carc. 1B; </w:t>
            </w:r>
          </w:p>
          <w:p w14:paraId="1A02F5F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keimzellmutagen (erbgutverändernd) der Kategorie Muta. 1A oder Muta. 1B; </w:t>
            </w:r>
          </w:p>
          <w:p w14:paraId="7EA1C2D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reproduktionstoxisch (fortpflanzungsgefährdend) der Kategorie Repr. 1A oder Repr. 1B; </w:t>
            </w:r>
          </w:p>
          <w:p w14:paraId="1EBBA278"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akut toxisch (giftig) der Kategorie Acute Tox. 1 oder Acute Tox. 2;</w:t>
            </w:r>
          </w:p>
          <w:p w14:paraId="1F54A7A4" w14:textId="224F0427" w:rsidR="0046389D" w:rsidRDefault="000D3261" w:rsidP="0046389D">
            <w:pPr>
              <w:pStyle w:val="Listenabsatz"/>
              <w:numPr>
                <w:ilvl w:val="1"/>
                <w:numId w:val="42"/>
              </w:numPr>
              <w:overflowPunct w:val="0"/>
              <w:autoSpaceDE w:val="0"/>
              <w:autoSpaceDN w:val="0"/>
              <w:adjustRightInd w:val="0"/>
              <w:spacing w:before="20" w:after="20"/>
              <w:rPr>
                <w:rFonts w:cs="Arial"/>
                <w:sz w:val="18"/>
                <w:szCs w:val="18"/>
              </w:rPr>
            </w:pPr>
            <w:r w:rsidRPr="000D3261">
              <w:rPr>
                <w:rFonts w:cs="Arial"/>
                <w:sz w:val="18"/>
                <w:szCs w:val="18"/>
              </w:rPr>
              <w:t>endokrine Disruption mit Wirkung auf die menschliche Gesundheit der Kategorie ED HH 1</w:t>
            </w:r>
          </w:p>
          <w:p w14:paraId="7428E71C" w14:textId="4C8E7329" w:rsidR="000D3261" w:rsidRDefault="000D3261" w:rsidP="0046389D">
            <w:pPr>
              <w:pStyle w:val="Listenabsatz"/>
              <w:numPr>
                <w:ilvl w:val="1"/>
                <w:numId w:val="42"/>
              </w:numPr>
              <w:overflowPunct w:val="0"/>
              <w:autoSpaceDE w:val="0"/>
              <w:autoSpaceDN w:val="0"/>
              <w:adjustRightInd w:val="0"/>
              <w:spacing w:before="20" w:after="20"/>
              <w:rPr>
                <w:rFonts w:cs="Arial"/>
                <w:sz w:val="18"/>
                <w:szCs w:val="18"/>
              </w:rPr>
            </w:pPr>
            <w:r w:rsidRPr="000D3261">
              <w:rPr>
                <w:rFonts w:cs="Arial"/>
                <w:sz w:val="18"/>
                <w:szCs w:val="18"/>
              </w:rPr>
              <w:t>endokrine Disruption mit Wirkung auf die Umwelt der Kategorie ED ENV 1</w:t>
            </w:r>
          </w:p>
          <w:p w14:paraId="5734C6F3" w14:textId="7EF6274D" w:rsidR="000D3261" w:rsidRDefault="000D3261" w:rsidP="00F977A4">
            <w:pPr>
              <w:pStyle w:val="Listenabsatz"/>
              <w:numPr>
                <w:ilvl w:val="1"/>
                <w:numId w:val="42"/>
              </w:numPr>
              <w:overflowPunct w:val="0"/>
              <w:autoSpaceDE w:val="0"/>
              <w:autoSpaceDN w:val="0"/>
              <w:adjustRightInd w:val="0"/>
              <w:spacing w:before="20" w:after="20"/>
              <w:rPr>
                <w:rFonts w:cs="Arial"/>
                <w:sz w:val="18"/>
                <w:szCs w:val="18"/>
              </w:rPr>
            </w:pPr>
            <w:r w:rsidRPr="000D3261">
              <w:rPr>
                <w:rFonts w:cs="Arial"/>
                <w:sz w:val="18"/>
                <w:szCs w:val="18"/>
              </w:rPr>
              <w:t xml:space="preserve">persistent, </w:t>
            </w:r>
            <w:proofErr w:type="spellStart"/>
            <w:r w:rsidRPr="000D3261">
              <w:rPr>
                <w:rFonts w:cs="Arial"/>
                <w:sz w:val="18"/>
                <w:szCs w:val="18"/>
              </w:rPr>
              <w:t>bioakkumulierbar</w:t>
            </w:r>
            <w:proofErr w:type="spellEnd"/>
            <w:r w:rsidRPr="000D3261">
              <w:rPr>
                <w:rFonts w:cs="Arial"/>
                <w:sz w:val="18"/>
                <w:szCs w:val="18"/>
              </w:rPr>
              <w:t xml:space="preserve"> und toxisch (PBT) oder sehr persistent, sehr </w:t>
            </w:r>
            <w:proofErr w:type="spellStart"/>
            <w:r w:rsidRPr="000D3261">
              <w:rPr>
                <w:rFonts w:cs="Arial"/>
                <w:sz w:val="18"/>
                <w:szCs w:val="18"/>
              </w:rPr>
              <w:t>bioakkumulierbar</w:t>
            </w:r>
            <w:proofErr w:type="spellEnd"/>
            <w:r>
              <w:rPr>
                <w:rFonts w:cs="Arial"/>
                <w:sz w:val="18"/>
                <w:szCs w:val="18"/>
              </w:rPr>
              <w:t xml:space="preserve"> </w:t>
            </w:r>
            <w:r w:rsidRPr="000D3261">
              <w:rPr>
                <w:rFonts w:cs="Arial"/>
                <w:sz w:val="18"/>
                <w:szCs w:val="18"/>
              </w:rPr>
              <w:t>(</w:t>
            </w:r>
            <w:proofErr w:type="spellStart"/>
            <w:r w:rsidRPr="000D3261">
              <w:rPr>
                <w:rFonts w:cs="Arial"/>
                <w:sz w:val="18"/>
                <w:szCs w:val="18"/>
              </w:rPr>
              <w:t>vPvB</w:t>
            </w:r>
            <w:proofErr w:type="spellEnd"/>
            <w:r w:rsidRPr="000D3261">
              <w:rPr>
                <w:rFonts w:cs="Arial"/>
                <w:sz w:val="18"/>
                <w:szCs w:val="18"/>
              </w:rPr>
              <w:t>)</w:t>
            </w:r>
          </w:p>
          <w:p w14:paraId="1858CA3E" w14:textId="7F215C76" w:rsidR="000D3261" w:rsidRPr="000D3261" w:rsidRDefault="000D3261" w:rsidP="00F977A4">
            <w:pPr>
              <w:pStyle w:val="Listenabsatz"/>
              <w:numPr>
                <w:ilvl w:val="1"/>
                <w:numId w:val="42"/>
              </w:numPr>
              <w:overflowPunct w:val="0"/>
              <w:autoSpaceDE w:val="0"/>
              <w:autoSpaceDN w:val="0"/>
              <w:adjustRightInd w:val="0"/>
              <w:spacing w:before="20" w:after="20"/>
              <w:rPr>
                <w:rFonts w:cs="Arial"/>
                <w:sz w:val="18"/>
                <w:szCs w:val="18"/>
              </w:rPr>
            </w:pPr>
            <w:r w:rsidRPr="000D3261">
              <w:rPr>
                <w:rFonts w:cs="Arial"/>
                <w:sz w:val="18"/>
                <w:szCs w:val="18"/>
              </w:rPr>
              <w:t>persistent, mobil und toxisch (PMT) oder sehr persistent, sehr mobil (</w:t>
            </w:r>
            <w:proofErr w:type="spellStart"/>
            <w:r w:rsidRPr="000D3261">
              <w:rPr>
                <w:rFonts w:cs="Arial"/>
                <w:sz w:val="18"/>
                <w:szCs w:val="18"/>
              </w:rPr>
              <w:t>vPvM</w:t>
            </w:r>
            <w:proofErr w:type="spellEnd"/>
            <w:r w:rsidRPr="000D3261">
              <w:rPr>
                <w:rFonts w:cs="Arial"/>
                <w:sz w:val="18"/>
                <w:szCs w:val="18"/>
              </w:rPr>
              <w:t>)</w:t>
            </w:r>
          </w:p>
          <w:p w14:paraId="0DB01473" w14:textId="455B60DC"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gewässergefährdend der Kategorie Aquatic Chronic </w:t>
            </w:r>
            <w:r w:rsidR="000D3261">
              <w:rPr>
                <w:rFonts w:cs="Arial"/>
                <w:sz w:val="18"/>
                <w:szCs w:val="18"/>
              </w:rPr>
              <w:t xml:space="preserve">1, </w:t>
            </w:r>
            <w:proofErr w:type="spellStart"/>
            <w:r w:rsidR="000D3261">
              <w:rPr>
                <w:rFonts w:cs="Arial"/>
                <w:sz w:val="18"/>
                <w:szCs w:val="18"/>
              </w:rPr>
              <w:t>Aquatic</w:t>
            </w:r>
            <w:proofErr w:type="spellEnd"/>
            <w:r w:rsidR="000D3261">
              <w:rPr>
                <w:rFonts w:cs="Arial"/>
                <w:sz w:val="18"/>
                <w:szCs w:val="18"/>
              </w:rPr>
              <w:t xml:space="preserve"> </w:t>
            </w:r>
            <w:proofErr w:type="spellStart"/>
            <w:r w:rsidR="000D3261">
              <w:rPr>
                <w:rFonts w:cs="Arial"/>
                <w:sz w:val="18"/>
                <w:szCs w:val="18"/>
              </w:rPr>
              <w:t>Chronic</w:t>
            </w:r>
            <w:proofErr w:type="spellEnd"/>
            <w:r w:rsidR="000D3261">
              <w:rPr>
                <w:rFonts w:cs="Arial"/>
                <w:sz w:val="18"/>
                <w:szCs w:val="18"/>
              </w:rPr>
              <w:t xml:space="preserve"> 2 oder </w:t>
            </w:r>
            <w:proofErr w:type="spellStart"/>
            <w:r w:rsidR="000D3261">
              <w:rPr>
                <w:rFonts w:cs="Arial"/>
                <w:sz w:val="18"/>
                <w:szCs w:val="18"/>
              </w:rPr>
              <w:t>Aquatic</w:t>
            </w:r>
            <w:proofErr w:type="spellEnd"/>
            <w:r w:rsidR="000D3261">
              <w:rPr>
                <w:rFonts w:cs="Arial"/>
                <w:sz w:val="18"/>
                <w:szCs w:val="18"/>
              </w:rPr>
              <w:t xml:space="preserve"> </w:t>
            </w:r>
            <w:proofErr w:type="spellStart"/>
            <w:r w:rsidR="000D3261">
              <w:rPr>
                <w:rFonts w:cs="Arial"/>
                <w:sz w:val="18"/>
                <w:szCs w:val="18"/>
              </w:rPr>
              <w:t>Chronic</w:t>
            </w:r>
            <w:proofErr w:type="spellEnd"/>
            <w:r w:rsidR="000D3261">
              <w:rPr>
                <w:rFonts w:cs="Arial"/>
                <w:sz w:val="18"/>
                <w:szCs w:val="18"/>
              </w:rPr>
              <w:t xml:space="preserve"> 3</w:t>
            </w:r>
          </w:p>
          <w:p w14:paraId="370D3966"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lastRenderedPageBreak/>
              <w:t>die Ozonschicht schädigend der Kategorie Ozone 1.</w:t>
            </w:r>
          </w:p>
          <w:p w14:paraId="2315B2F2" w14:textId="77777777"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in der TRGS 905 eingestuft sind als:</w:t>
            </w:r>
          </w:p>
          <w:p w14:paraId="127EB48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krebserzeugend (K1A, K1B)</w:t>
            </w:r>
          </w:p>
          <w:p w14:paraId="21DF4A06"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keimzellmutagen / erbgutverändernd (M1A, M1B)</w:t>
            </w:r>
          </w:p>
          <w:p w14:paraId="0E27928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reproduktionstoxisch / fortpflanzungsgefährdend (RF1A, RF1B)</w:t>
            </w:r>
          </w:p>
          <w:p w14:paraId="1F2C664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reproduktionstoxisch / fruchtschädigend (R</w:t>
            </w:r>
            <w:r>
              <w:rPr>
                <w:sz w:val="18"/>
                <w:szCs w:val="18"/>
              </w:rPr>
              <w:t>D</w:t>
            </w:r>
            <w:r>
              <w:rPr>
                <w:rFonts w:cs="Arial"/>
                <w:sz w:val="18"/>
                <w:szCs w:val="18"/>
              </w:rPr>
              <w:t>1A, R</w:t>
            </w:r>
            <w:r>
              <w:rPr>
                <w:sz w:val="18"/>
                <w:szCs w:val="18"/>
              </w:rPr>
              <w:t>D</w:t>
            </w:r>
            <w:r>
              <w:rPr>
                <w:rFonts w:cs="Arial"/>
                <w:sz w:val="18"/>
                <w:szCs w:val="18"/>
              </w:rPr>
              <w:t>1B)</w:t>
            </w:r>
          </w:p>
        </w:tc>
      </w:tr>
    </w:tbl>
    <w:p w14:paraId="36B3C54C" w14:textId="77777777" w:rsidR="000D3261" w:rsidRDefault="000D3261" w:rsidP="00A140EB">
      <w:pPr>
        <w:spacing w:line="360" w:lineRule="auto"/>
        <w:jc w:val="both"/>
        <w:rPr>
          <w:rFonts w:eastAsiaTheme="minorEastAsia" w:cs="Arial"/>
          <w:color w:val="auto"/>
          <w:sz w:val="18"/>
          <w:szCs w:val="18"/>
          <w:lang w:eastAsia="ja-JP"/>
        </w:rPr>
      </w:pPr>
    </w:p>
    <w:p w14:paraId="56639C6D" w14:textId="1E3D810B" w:rsidR="00210D7D" w:rsidRPr="0046389D" w:rsidRDefault="0065423D" w:rsidP="00A140EB">
      <w:pPr>
        <w:spacing w:line="360" w:lineRule="auto"/>
        <w:jc w:val="both"/>
        <w:rPr>
          <w:rFonts w:eastAsiaTheme="minorEastAsia" w:cs="Arial"/>
          <w:color w:val="auto"/>
          <w:sz w:val="18"/>
          <w:szCs w:val="18"/>
          <w:lang w:eastAsia="ja-JP"/>
        </w:rPr>
      </w:pPr>
      <w:r w:rsidRPr="0046389D">
        <w:rPr>
          <w:rFonts w:eastAsiaTheme="minorEastAsia" w:cs="Arial"/>
          <w:color w:val="auto"/>
          <w:sz w:val="18"/>
          <w:szCs w:val="18"/>
          <w:lang w:eastAsia="ja-JP"/>
        </w:rPr>
        <w:t xml:space="preserve">Enthält das oben genannte Produkt Stoffe der oben ausgeschlossenen Gefahrenklassen und -kategorien, </w:t>
      </w:r>
      <w:r w:rsidR="00BB6457" w:rsidRPr="0046389D">
        <w:rPr>
          <w:rFonts w:eastAsiaTheme="minorEastAsia" w:cs="Arial"/>
          <w:color w:val="auto"/>
          <w:sz w:val="18"/>
          <w:szCs w:val="18"/>
          <w:lang w:eastAsia="ja-JP"/>
        </w:rPr>
        <w:t>geben Sie bitte Stoffname, Kennzeichnung und Funktion an. Auf dieser Basis kann entschieden werden, ob es sich um konstitutionelle Bestandteile des Endproduktes handelt.</w:t>
      </w:r>
    </w:p>
    <w:tbl>
      <w:tblPr>
        <w:tblStyle w:val="Tabellenraster"/>
        <w:tblW w:w="9634" w:type="dxa"/>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1555"/>
        <w:gridCol w:w="1842"/>
      </w:tblGrid>
      <w:tr w:rsidR="00CB0959" w:rsidRPr="0046389D" w14:paraId="5924989D" w14:textId="1D2EE011" w:rsidTr="00CB0959">
        <w:tc>
          <w:tcPr>
            <w:tcW w:w="3402" w:type="dxa"/>
            <w:shd w:val="clear" w:color="auto" w:fill="F2F2F2" w:themeFill="background1" w:themeFillShade="F2"/>
          </w:tcPr>
          <w:p w14:paraId="4FC1ACAE" w14:textId="77777777" w:rsidR="00CB0959" w:rsidRPr="0046389D" w:rsidRDefault="00CB0959" w:rsidP="00C779AB">
            <w:pPr>
              <w:pStyle w:val="Tabellentextfettkleinlinksbndig"/>
              <w:rPr>
                <w:rFonts w:cs="Arial"/>
              </w:rPr>
            </w:pPr>
            <w:r w:rsidRPr="0046389D">
              <w:rPr>
                <w:rFonts w:cs="Arial"/>
              </w:rPr>
              <w:t>Stoff</w:t>
            </w:r>
          </w:p>
        </w:tc>
        <w:tc>
          <w:tcPr>
            <w:tcW w:w="1417" w:type="dxa"/>
            <w:shd w:val="clear" w:color="auto" w:fill="F2F2F2" w:themeFill="background1" w:themeFillShade="F2"/>
          </w:tcPr>
          <w:p w14:paraId="540A7DA8" w14:textId="059CBD78" w:rsidR="00CB0959" w:rsidRPr="0046389D" w:rsidRDefault="00CB0959"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1418" w:type="dxa"/>
            <w:shd w:val="clear" w:color="auto" w:fill="F2F2F2" w:themeFill="background1" w:themeFillShade="F2"/>
          </w:tcPr>
          <w:p w14:paraId="318365D5" w14:textId="77777777" w:rsidR="00CB0959" w:rsidRPr="0046389D" w:rsidRDefault="00CB0959"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H-Sätze</w:t>
            </w:r>
          </w:p>
        </w:tc>
        <w:tc>
          <w:tcPr>
            <w:tcW w:w="1555" w:type="dxa"/>
            <w:shd w:val="clear" w:color="auto" w:fill="F2F2F2" w:themeFill="background1" w:themeFillShade="F2"/>
          </w:tcPr>
          <w:p w14:paraId="18E66104" w14:textId="77777777" w:rsidR="00CB0959" w:rsidRPr="0046389D" w:rsidRDefault="00CB0959"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Funktion</w:t>
            </w:r>
          </w:p>
        </w:tc>
        <w:tc>
          <w:tcPr>
            <w:tcW w:w="1842" w:type="dxa"/>
            <w:shd w:val="clear" w:color="auto" w:fill="F2F2F2" w:themeFill="background1" w:themeFillShade="F2"/>
          </w:tcPr>
          <w:p w14:paraId="2A56A13A" w14:textId="12B67EBD" w:rsidR="00CB0959" w:rsidRPr="0046389D" w:rsidRDefault="00CB0959" w:rsidP="00F25651">
            <w:pPr>
              <w:rPr>
                <w:rFonts w:eastAsiaTheme="minorEastAsia" w:cs="Arial"/>
                <w:b/>
                <w:color w:val="auto"/>
                <w:sz w:val="18"/>
                <w:szCs w:val="18"/>
                <w:lang w:eastAsia="ja-JP"/>
              </w:rPr>
            </w:pPr>
            <w:r>
              <w:rPr>
                <w:rFonts w:eastAsiaTheme="minorEastAsia" w:cs="Arial"/>
                <w:b/>
                <w:color w:val="auto"/>
                <w:sz w:val="18"/>
                <w:szCs w:val="18"/>
                <w:lang w:eastAsia="ja-JP"/>
              </w:rPr>
              <w:t>Anteil (w/w %)</w:t>
            </w:r>
          </w:p>
        </w:tc>
      </w:tr>
      <w:tr w:rsidR="00CB0959" w:rsidRPr="0046389D" w14:paraId="43D011E5" w14:textId="5873F89F" w:rsidTr="00CB0959">
        <w:tc>
          <w:tcPr>
            <w:tcW w:w="3402" w:type="dxa"/>
          </w:tcPr>
          <w:p w14:paraId="6BFFA7C8" w14:textId="77777777" w:rsidR="00CB0959" w:rsidRPr="0046389D" w:rsidRDefault="00CB0959"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2"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2"/>
        <w:tc>
          <w:tcPr>
            <w:tcW w:w="1417" w:type="dxa"/>
          </w:tcPr>
          <w:p w14:paraId="49D4A150" w14:textId="77777777" w:rsidR="00CB0959" w:rsidRPr="0046389D" w:rsidRDefault="00CB0959"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3"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3"/>
          </w:p>
        </w:tc>
        <w:tc>
          <w:tcPr>
            <w:tcW w:w="1418" w:type="dxa"/>
          </w:tcPr>
          <w:p w14:paraId="7D3D4510" w14:textId="77777777" w:rsidR="00CB0959" w:rsidRPr="0046389D" w:rsidRDefault="00CB0959" w:rsidP="00F25651">
            <w:pPr>
              <w:rPr>
                <w:rFonts w:cs="Arial"/>
                <w:sz w:val="18"/>
                <w:szCs w:val="18"/>
              </w:rPr>
            </w:pPr>
            <w:r w:rsidRPr="0046389D">
              <w:rPr>
                <w:rFonts w:cs="Arial"/>
                <w:sz w:val="18"/>
                <w:szCs w:val="18"/>
              </w:rPr>
              <w:fldChar w:fldCharType="begin">
                <w:ffData>
                  <w:name w:val="Text30"/>
                  <w:enabled/>
                  <w:calcOnExit w:val="0"/>
                  <w:textInput/>
                </w:ffData>
              </w:fldChar>
            </w:r>
            <w:bookmarkStart w:id="4"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1555" w:type="dxa"/>
          </w:tcPr>
          <w:p w14:paraId="328F7033" w14:textId="11CECB53" w:rsidR="00CB0959" w:rsidRPr="0046389D" w:rsidRDefault="00CB0959" w:rsidP="00F25651">
            <w:pPr>
              <w:rPr>
                <w:rFonts w:cs="Arial"/>
                <w:sz w:val="18"/>
                <w:szCs w:val="18"/>
              </w:rPr>
            </w:pPr>
            <w:r w:rsidRPr="0046389D">
              <w:rPr>
                <w:rFonts w:cs="Arial"/>
                <w:sz w:val="18"/>
                <w:szCs w:val="18"/>
              </w:rPr>
              <w:fldChar w:fldCharType="begin">
                <w:ffData>
                  <w:name w:val="Text39"/>
                  <w:enabled/>
                  <w:calcOnExit w:val="0"/>
                  <w:textInput/>
                </w:ffData>
              </w:fldChar>
            </w:r>
            <w:bookmarkStart w:id="5"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c>
          <w:tcPr>
            <w:tcW w:w="1842" w:type="dxa"/>
          </w:tcPr>
          <w:p w14:paraId="7415E1B2" w14:textId="45149486" w:rsidR="00CB0959" w:rsidRPr="0046389D" w:rsidRDefault="008966C8" w:rsidP="00F25651">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r w:rsidR="00CB0959" w:rsidRPr="0046389D" w14:paraId="282B2439" w14:textId="06806620" w:rsidTr="00CB0959">
        <w:tc>
          <w:tcPr>
            <w:tcW w:w="3402" w:type="dxa"/>
          </w:tcPr>
          <w:p w14:paraId="0B8B84AB" w14:textId="77777777" w:rsidR="00CB0959" w:rsidRPr="0046389D" w:rsidRDefault="00CB0959"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CB0959" w:rsidRPr="0046389D" w:rsidRDefault="00CB0959"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CB0959" w:rsidRPr="0046389D" w:rsidRDefault="00CB0959"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555" w:type="dxa"/>
          </w:tcPr>
          <w:p w14:paraId="0CDD7DAE" w14:textId="77777777" w:rsidR="00CB0959" w:rsidRPr="0046389D" w:rsidRDefault="00CB0959"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842" w:type="dxa"/>
          </w:tcPr>
          <w:p w14:paraId="06DA81DE" w14:textId="4192A422" w:rsidR="00CB0959" w:rsidRPr="0046389D" w:rsidRDefault="008966C8"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2E1C7D7C" w14:textId="77777777" w:rsidR="0046389D" w:rsidRPr="00330E17" w:rsidRDefault="0046389D" w:rsidP="00C161F3">
      <w:pPr>
        <w:rPr>
          <w:rFonts w:ascii="Arial" w:hAnsi="Arial" w:cs="Arial"/>
          <w:sz w:val="22"/>
          <w:szCs w:val="22"/>
        </w:rPr>
      </w:pPr>
    </w:p>
    <w:p w14:paraId="351A0033" w14:textId="74ABE98F" w:rsidR="0046389D" w:rsidRDefault="00BB43CD" w:rsidP="0046389D">
      <w:pPr>
        <w:spacing w:after="120"/>
        <w:rPr>
          <w:b/>
          <w:color w:val="auto"/>
          <w:sz w:val="18"/>
          <w:szCs w:val="18"/>
          <w:u w:val="single"/>
        </w:rPr>
      </w:pPr>
      <w:r>
        <w:rPr>
          <w:b/>
          <w:color w:val="auto"/>
          <w:sz w:val="18"/>
          <w:szCs w:val="18"/>
          <w:u w:val="single"/>
        </w:rPr>
        <w:t xml:space="preserve">Halogene </w:t>
      </w:r>
      <w:r w:rsidR="00B12D67" w:rsidRPr="0046389D">
        <w:rPr>
          <w:b/>
          <w:color w:val="auto"/>
          <w:sz w:val="18"/>
          <w:szCs w:val="18"/>
          <w:u w:val="single"/>
        </w:rPr>
        <w:t>(gemäß 3.</w:t>
      </w:r>
      <w:r>
        <w:rPr>
          <w:b/>
          <w:color w:val="auto"/>
          <w:sz w:val="18"/>
          <w:szCs w:val="18"/>
          <w:u w:val="single"/>
        </w:rPr>
        <w:t>1.4</w:t>
      </w:r>
      <w:r w:rsidR="00B12D67" w:rsidRPr="0046389D">
        <w:rPr>
          <w:b/>
          <w:color w:val="auto"/>
          <w:sz w:val="18"/>
          <w:szCs w:val="18"/>
          <w:u w:val="single"/>
        </w:rPr>
        <w:t xml:space="preserve"> der Vergabekriterien)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1DB72143" w14:textId="7938AA8E" w:rsidR="0046389D" w:rsidRPr="00BB43CD" w:rsidRDefault="0046389D" w:rsidP="00BB43CD">
            <w:pPr>
              <w:spacing w:before="20" w:after="20"/>
              <w:rPr>
                <w:rFonts w:cs="Arial"/>
                <w:bCs/>
                <w:sz w:val="18"/>
                <w:szCs w:val="18"/>
              </w:rPr>
            </w:pPr>
            <w:r>
              <w:rPr>
                <w:rFonts w:cs="Arial"/>
                <w:b/>
                <w:sz w:val="18"/>
                <w:szCs w:val="18"/>
              </w:rPr>
              <w:t>Hiermit bestätigen wir,</w:t>
            </w:r>
            <w:r w:rsidR="00BB43CD">
              <w:rPr>
                <w:rFonts w:cs="Arial"/>
                <w:b/>
                <w:sz w:val="18"/>
                <w:szCs w:val="18"/>
              </w:rPr>
              <w:t xml:space="preserve"> </w:t>
            </w:r>
            <w:r w:rsidR="00BB43CD">
              <w:rPr>
                <w:rFonts w:cs="Arial"/>
                <w:bCs/>
                <w:sz w:val="18"/>
                <w:szCs w:val="18"/>
              </w:rPr>
              <w:t>dass dem Produkt keine halogenierten organischen Verbindungen zugesetzt werden.</w:t>
            </w:r>
          </w:p>
        </w:tc>
      </w:tr>
    </w:tbl>
    <w:p w14:paraId="2EA7A058" w14:textId="0F93E6BE" w:rsidR="0046389D" w:rsidRDefault="0046389D" w:rsidP="0046389D">
      <w:pPr>
        <w:rPr>
          <w:b/>
          <w:sz w:val="18"/>
          <w:szCs w:val="18"/>
          <w:u w:val="single"/>
        </w:rPr>
      </w:pPr>
    </w:p>
    <w:p w14:paraId="1B0937FE" w14:textId="4680D8C3" w:rsidR="00434630" w:rsidRDefault="006B349B" w:rsidP="00434630">
      <w:pPr>
        <w:spacing w:after="120"/>
        <w:rPr>
          <w:b/>
          <w:color w:val="auto"/>
          <w:sz w:val="18"/>
          <w:szCs w:val="18"/>
          <w:u w:val="single"/>
        </w:rPr>
      </w:pPr>
      <w:r>
        <w:rPr>
          <w:b/>
          <w:color w:val="auto"/>
          <w:sz w:val="18"/>
          <w:szCs w:val="18"/>
          <w:u w:val="single"/>
        </w:rPr>
        <w:t>Biozide</w:t>
      </w:r>
      <w:r w:rsidR="00C021F9">
        <w:rPr>
          <w:b/>
          <w:color w:val="auto"/>
          <w:sz w:val="18"/>
          <w:szCs w:val="18"/>
          <w:u w:val="single"/>
        </w:rPr>
        <w:t xml:space="preserve"> (gemäß 3.1.5 der Vergabekriterien)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3767"/>
        <w:gridCol w:w="2268"/>
        <w:gridCol w:w="2693"/>
      </w:tblGrid>
      <w:tr w:rsidR="00434630" w:rsidRPr="00EB360C" w14:paraId="3BC2F3ED" w14:textId="77777777" w:rsidTr="007D31F3">
        <w:tc>
          <w:tcPr>
            <w:tcW w:w="311" w:type="dxa"/>
            <w:tcBorders>
              <w:top w:val="single" w:sz="4" w:space="0" w:color="auto"/>
              <w:left w:val="single" w:sz="4" w:space="0" w:color="auto"/>
              <w:bottom w:val="single" w:sz="4" w:space="0" w:color="auto"/>
              <w:right w:val="single" w:sz="4" w:space="0" w:color="auto"/>
            </w:tcBorders>
            <w:shd w:val="clear" w:color="auto" w:fill="E5EFFB"/>
          </w:tcPr>
          <w:p w14:paraId="69B921E2" w14:textId="77777777" w:rsidR="00434630" w:rsidRPr="00360FCA" w:rsidRDefault="00434630" w:rsidP="007D31F3">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Pr="00360FCA">
              <w:rPr>
                <w:rFonts w:cs="Arial"/>
                <w:sz w:val="18"/>
                <w:szCs w:val="18"/>
              </w:rPr>
            </w:r>
            <w:r w:rsidRPr="00360FCA">
              <w:rPr>
                <w:rFonts w:cs="Arial"/>
                <w:sz w:val="18"/>
                <w:szCs w:val="18"/>
              </w:rPr>
              <w:fldChar w:fldCharType="separate"/>
            </w:r>
            <w:r w:rsidRPr="00360FCA">
              <w:rPr>
                <w:rFonts w:cs="Arial"/>
                <w:sz w:val="18"/>
                <w:szCs w:val="18"/>
              </w:rPr>
              <w:fldChar w:fldCharType="end"/>
            </w:r>
          </w:p>
        </w:tc>
        <w:tc>
          <w:tcPr>
            <w:tcW w:w="8728" w:type="dxa"/>
            <w:gridSpan w:val="3"/>
            <w:tcBorders>
              <w:left w:val="single" w:sz="4" w:space="0" w:color="auto"/>
            </w:tcBorders>
          </w:tcPr>
          <w:p w14:paraId="7E55C712" w14:textId="16FF7BB1" w:rsidR="00434630" w:rsidRPr="00EB360C" w:rsidRDefault="00434630" w:rsidP="007D31F3">
            <w:pPr>
              <w:spacing w:before="20" w:after="20"/>
              <w:rPr>
                <w:rFonts w:cs="Arial"/>
                <w:b/>
                <w:sz w:val="18"/>
                <w:szCs w:val="18"/>
              </w:rPr>
            </w:pPr>
            <w:r w:rsidRPr="00EB360C">
              <w:rPr>
                <w:rFonts w:cs="Arial"/>
                <w:b/>
                <w:sz w:val="18"/>
                <w:szCs w:val="18"/>
              </w:rPr>
              <w:t xml:space="preserve">Hiermit bestätigen wir, </w:t>
            </w:r>
            <w:r w:rsidRPr="001B520B">
              <w:rPr>
                <w:rFonts w:cs="Arial"/>
                <w:sz w:val="18"/>
                <w:szCs w:val="18"/>
              </w:rPr>
              <w:t xml:space="preserve">dass </w:t>
            </w:r>
            <w:r w:rsidR="00BB43CD">
              <w:rPr>
                <w:rFonts w:cs="Arial"/>
                <w:sz w:val="18"/>
                <w:szCs w:val="18"/>
              </w:rPr>
              <w:t xml:space="preserve">dem Produkt </w:t>
            </w:r>
            <w:r w:rsidRPr="001B520B">
              <w:rPr>
                <w:rFonts w:cs="Arial"/>
                <w:sz w:val="18"/>
                <w:szCs w:val="18"/>
              </w:rPr>
              <w:t>keine Biozide gemäß (EU) Nr. 528/2012</w:t>
            </w:r>
            <w:r w:rsidR="00BB43CD">
              <w:rPr>
                <w:rFonts w:cs="Arial"/>
                <w:sz w:val="18"/>
                <w:szCs w:val="18"/>
              </w:rPr>
              <w:t xml:space="preserve"> zugesetzt werden.</w:t>
            </w:r>
          </w:p>
        </w:tc>
      </w:tr>
      <w:tr w:rsidR="00434630" w:rsidRPr="00026FF7" w14:paraId="32C595C0" w14:textId="77777777" w:rsidTr="007D31F3">
        <w:tc>
          <w:tcPr>
            <w:tcW w:w="311" w:type="dxa"/>
            <w:tcBorders>
              <w:top w:val="single" w:sz="4" w:space="0" w:color="auto"/>
              <w:left w:val="single" w:sz="4" w:space="0" w:color="auto"/>
              <w:bottom w:val="single" w:sz="4" w:space="0" w:color="auto"/>
            </w:tcBorders>
            <w:shd w:val="clear" w:color="auto" w:fill="E5EFFB"/>
          </w:tcPr>
          <w:p w14:paraId="4114A4A3" w14:textId="77777777" w:rsidR="00434630" w:rsidRPr="00360FCA" w:rsidRDefault="00434630" w:rsidP="007D31F3">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Pr="00360FCA">
              <w:rPr>
                <w:rFonts w:cs="Arial"/>
                <w:sz w:val="18"/>
                <w:szCs w:val="18"/>
              </w:rPr>
            </w:r>
            <w:r w:rsidRPr="00360FCA">
              <w:rPr>
                <w:rFonts w:cs="Arial"/>
                <w:sz w:val="18"/>
                <w:szCs w:val="18"/>
              </w:rPr>
              <w:fldChar w:fldCharType="separate"/>
            </w:r>
            <w:r w:rsidRPr="00360FCA">
              <w:rPr>
                <w:rFonts w:cs="Arial"/>
                <w:sz w:val="18"/>
                <w:szCs w:val="18"/>
              </w:rPr>
              <w:fldChar w:fldCharType="end"/>
            </w:r>
          </w:p>
        </w:tc>
        <w:tc>
          <w:tcPr>
            <w:tcW w:w="8728" w:type="dxa"/>
            <w:gridSpan w:val="3"/>
          </w:tcPr>
          <w:p w14:paraId="4FFCDD60" w14:textId="3FDF504B" w:rsidR="00434630" w:rsidRPr="00DE2261" w:rsidRDefault="00DE2261" w:rsidP="007D31F3">
            <w:pPr>
              <w:spacing w:before="20" w:after="20"/>
              <w:rPr>
                <w:rFonts w:cs="Arial"/>
                <w:sz w:val="18"/>
                <w:szCs w:val="18"/>
              </w:rPr>
            </w:pPr>
            <w:r>
              <w:rPr>
                <w:rFonts w:cs="Arial"/>
                <w:b/>
                <w:sz w:val="18"/>
                <w:szCs w:val="18"/>
              </w:rPr>
              <w:t xml:space="preserve">Hiermit erklären wir, </w:t>
            </w:r>
            <w:r>
              <w:rPr>
                <w:rFonts w:cs="Arial"/>
                <w:sz w:val="18"/>
                <w:szCs w:val="18"/>
              </w:rPr>
              <w:t>dass dem oben aufgeführten Produkt folgende Konservierungsmittel zugesetzt werden:</w:t>
            </w:r>
          </w:p>
        </w:tc>
      </w:tr>
      <w:tr w:rsidR="00434630" w:rsidRPr="00026FF7" w14:paraId="4B491167" w14:textId="77777777" w:rsidTr="00DE2261">
        <w:tc>
          <w:tcPr>
            <w:tcW w:w="311" w:type="dxa"/>
            <w:tcBorders>
              <w:top w:val="single" w:sz="4" w:space="0" w:color="auto"/>
              <w:left w:val="single" w:sz="4" w:space="0" w:color="auto"/>
              <w:bottom w:val="single" w:sz="4" w:space="0" w:color="auto"/>
            </w:tcBorders>
            <w:shd w:val="clear" w:color="auto" w:fill="E5EFFB"/>
          </w:tcPr>
          <w:p w14:paraId="610EB37A" w14:textId="77777777" w:rsidR="00434630" w:rsidRPr="00360FCA" w:rsidRDefault="00434630" w:rsidP="007D31F3">
            <w:pPr>
              <w:spacing w:before="20" w:after="20"/>
              <w:jc w:val="center"/>
              <w:rPr>
                <w:rFonts w:cs="Arial"/>
                <w:sz w:val="18"/>
                <w:szCs w:val="18"/>
              </w:rPr>
            </w:pPr>
          </w:p>
        </w:tc>
        <w:tc>
          <w:tcPr>
            <w:tcW w:w="3767" w:type="dxa"/>
          </w:tcPr>
          <w:p w14:paraId="0C08292A" w14:textId="77777777" w:rsidR="00434630" w:rsidRPr="00026FF7" w:rsidRDefault="00434630" w:rsidP="007D31F3">
            <w:pPr>
              <w:spacing w:before="20" w:after="20"/>
              <w:rPr>
                <w:rFonts w:cs="Arial"/>
                <w:b/>
                <w:sz w:val="18"/>
                <w:szCs w:val="18"/>
              </w:rPr>
            </w:pPr>
          </w:p>
        </w:tc>
        <w:tc>
          <w:tcPr>
            <w:tcW w:w="2268" w:type="dxa"/>
          </w:tcPr>
          <w:p w14:paraId="301FDB91" w14:textId="77777777" w:rsidR="00434630" w:rsidRPr="00026FF7" w:rsidRDefault="00434630" w:rsidP="007D31F3">
            <w:pPr>
              <w:spacing w:before="20" w:after="20"/>
              <w:rPr>
                <w:rFonts w:cs="Arial"/>
                <w:b/>
                <w:sz w:val="18"/>
                <w:szCs w:val="18"/>
              </w:rPr>
            </w:pPr>
          </w:p>
        </w:tc>
        <w:tc>
          <w:tcPr>
            <w:tcW w:w="2693" w:type="dxa"/>
            <w:shd w:val="clear" w:color="auto" w:fill="auto"/>
          </w:tcPr>
          <w:p w14:paraId="51372311" w14:textId="77777777" w:rsidR="00434630" w:rsidRPr="00026FF7" w:rsidRDefault="00434630" w:rsidP="007D31F3">
            <w:pPr>
              <w:spacing w:before="20" w:after="20"/>
              <w:rPr>
                <w:rFonts w:cs="Arial"/>
                <w:b/>
                <w:sz w:val="18"/>
                <w:szCs w:val="18"/>
              </w:rPr>
            </w:pPr>
          </w:p>
        </w:tc>
      </w:tr>
      <w:tr w:rsidR="00434630" w:rsidRPr="00026FF7" w14:paraId="28283F36"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4D2D682C" w14:textId="77777777" w:rsidR="00434630" w:rsidRPr="00DE2261" w:rsidRDefault="00434630" w:rsidP="007D31F3">
            <w:pPr>
              <w:spacing w:before="20" w:after="20"/>
              <w:jc w:val="center"/>
              <w:rPr>
                <w:rFonts w:cs="Arial"/>
                <w:sz w:val="18"/>
                <w:szCs w:val="18"/>
              </w:rPr>
            </w:pPr>
          </w:p>
        </w:tc>
        <w:tc>
          <w:tcPr>
            <w:tcW w:w="3767" w:type="dxa"/>
            <w:tcBorders>
              <w:left w:val="single" w:sz="4" w:space="0" w:color="auto"/>
              <w:bottom w:val="single" w:sz="4" w:space="0" w:color="auto"/>
              <w:right w:val="single" w:sz="4" w:space="0" w:color="auto"/>
            </w:tcBorders>
          </w:tcPr>
          <w:p w14:paraId="62022BF6" w14:textId="69B86D4F" w:rsidR="00434630" w:rsidRPr="00DE2261" w:rsidRDefault="00DE2261" w:rsidP="007D31F3">
            <w:pPr>
              <w:spacing w:before="20" w:after="20"/>
              <w:rPr>
                <w:rFonts w:cs="Arial"/>
                <w:sz w:val="18"/>
                <w:szCs w:val="18"/>
              </w:rPr>
            </w:pPr>
            <w:r>
              <w:rPr>
                <w:rFonts w:cs="Arial"/>
                <w:sz w:val="18"/>
                <w:szCs w:val="18"/>
              </w:rPr>
              <w:t>Stoff Gemisch (bitte Wirkstoffe angeben)</w:t>
            </w:r>
          </w:p>
        </w:tc>
        <w:tc>
          <w:tcPr>
            <w:tcW w:w="2268" w:type="dxa"/>
            <w:tcBorders>
              <w:left w:val="single" w:sz="4" w:space="0" w:color="auto"/>
              <w:bottom w:val="single" w:sz="4" w:space="0" w:color="auto"/>
              <w:right w:val="single" w:sz="4" w:space="0" w:color="auto"/>
            </w:tcBorders>
          </w:tcPr>
          <w:p w14:paraId="085D5D41" w14:textId="77777777" w:rsidR="00434630" w:rsidRPr="00DE2261" w:rsidRDefault="00434630" w:rsidP="007D31F3">
            <w:pPr>
              <w:spacing w:before="20" w:after="20"/>
              <w:rPr>
                <w:rFonts w:cs="Arial"/>
                <w:sz w:val="18"/>
                <w:szCs w:val="18"/>
              </w:rPr>
            </w:pPr>
            <w:r w:rsidRPr="00DE2261">
              <w:rPr>
                <w:rFonts w:cs="Arial"/>
                <w:sz w:val="18"/>
                <w:szCs w:val="18"/>
              </w:rPr>
              <w:t>Cas-Nr.</w:t>
            </w:r>
          </w:p>
        </w:tc>
        <w:tc>
          <w:tcPr>
            <w:tcW w:w="2693" w:type="dxa"/>
            <w:tcBorders>
              <w:left w:val="single" w:sz="4" w:space="0" w:color="auto"/>
              <w:bottom w:val="single" w:sz="4" w:space="0" w:color="auto"/>
            </w:tcBorders>
            <w:shd w:val="clear" w:color="auto" w:fill="auto"/>
          </w:tcPr>
          <w:p w14:paraId="00CF34C6" w14:textId="2FF50278" w:rsidR="00434630" w:rsidRPr="00DE2261" w:rsidRDefault="00434630" w:rsidP="007D31F3">
            <w:pPr>
              <w:spacing w:before="20" w:after="20"/>
              <w:rPr>
                <w:rFonts w:cs="Arial"/>
                <w:sz w:val="18"/>
                <w:szCs w:val="18"/>
              </w:rPr>
            </w:pPr>
            <w:r w:rsidRPr="00DE2261">
              <w:rPr>
                <w:rFonts w:cs="Arial"/>
                <w:sz w:val="18"/>
                <w:szCs w:val="18"/>
              </w:rPr>
              <w:t>Konzentration</w:t>
            </w:r>
            <w:r w:rsidR="00DE2261" w:rsidRPr="00DE2261">
              <w:rPr>
                <w:rFonts w:cs="Arial"/>
                <w:sz w:val="18"/>
                <w:szCs w:val="18"/>
              </w:rPr>
              <w:t xml:space="preserve"> (Gew</w:t>
            </w:r>
            <w:r w:rsidR="00DE2261">
              <w:rPr>
                <w:rFonts w:cs="Arial"/>
                <w:sz w:val="18"/>
                <w:szCs w:val="18"/>
              </w:rPr>
              <w:t>.-%)</w:t>
            </w:r>
          </w:p>
        </w:tc>
      </w:tr>
      <w:tr w:rsidR="00434630" w14:paraId="38B4C0B7"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2B0DC5B3" w14:textId="77777777" w:rsidR="00434630" w:rsidRPr="00360FCA" w:rsidRDefault="00434630" w:rsidP="007D31F3">
            <w:pPr>
              <w:spacing w:before="20" w:after="20"/>
              <w:jc w:val="center"/>
              <w:rPr>
                <w:rFonts w:cs="Arial"/>
                <w:sz w:val="18"/>
                <w:szCs w:val="18"/>
              </w:rPr>
            </w:pPr>
          </w:p>
        </w:tc>
        <w:tc>
          <w:tcPr>
            <w:tcW w:w="3767" w:type="dxa"/>
            <w:tcBorders>
              <w:top w:val="single" w:sz="4" w:space="0" w:color="auto"/>
              <w:left w:val="single" w:sz="4" w:space="0" w:color="auto"/>
              <w:right w:val="single" w:sz="4" w:space="0" w:color="auto"/>
            </w:tcBorders>
          </w:tcPr>
          <w:p w14:paraId="4A662327"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top w:val="single" w:sz="4" w:space="0" w:color="auto"/>
              <w:left w:val="single" w:sz="4" w:space="0" w:color="auto"/>
              <w:right w:val="single" w:sz="4" w:space="0" w:color="auto"/>
            </w:tcBorders>
          </w:tcPr>
          <w:p w14:paraId="4B5F7D6D"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top w:val="single" w:sz="4" w:space="0" w:color="auto"/>
              <w:left w:val="single" w:sz="4" w:space="0" w:color="auto"/>
            </w:tcBorders>
            <w:shd w:val="clear" w:color="auto" w:fill="auto"/>
          </w:tcPr>
          <w:p w14:paraId="295B901F"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35D09A0A"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95202F4"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2A47EF48"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24B3702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12E35215"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664F2952"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1EB24422"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37EC7F4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06DC9A99"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58238917"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17CBC02C"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5F11332"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0C7A27EE" w14:textId="77777777" w:rsidR="00434630" w:rsidRDefault="00434630" w:rsidP="007D31F3">
            <w:pPr>
              <w:spacing w:before="20" w:after="20"/>
              <w:rPr>
                <w:rFonts w:cs="Arial"/>
                <w:b/>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455A82D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3C5B5B56"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bl>
    <w:p w14:paraId="3807B721" w14:textId="77777777" w:rsidR="00434630" w:rsidRDefault="00434630" w:rsidP="0046389D">
      <w:pPr>
        <w:rPr>
          <w:b/>
          <w:sz w:val="18"/>
          <w:szCs w:val="18"/>
          <w:u w:val="single"/>
        </w:rPr>
      </w:pPr>
    </w:p>
    <w:p w14:paraId="6A1FB374" w14:textId="77777777" w:rsidR="0046389D" w:rsidRDefault="0046389D" w:rsidP="0046389D">
      <w:pPr>
        <w:rPr>
          <w:b/>
          <w:sz w:val="18"/>
          <w:szCs w:val="18"/>
          <w:u w:val="single"/>
        </w:rPr>
      </w:pPr>
    </w:p>
    <w:p w14:paraId="572B0C54" w14:textId="42386F5E" w:rsidR="0046389D" w:rsidRPr="0046389D" w:rsidRDefault="0046389D" w:rsidP="0046389D">
      <w:pPr>
        <w:rPr>
          <w:rFonts w:cs="Arial"/>
          <w:color w:val="auto"/>
          <w:sz w:val="18"/>
          <w:szCs w:val="18"/>
        </w:rPr>
      </w:pPr>
      <w:r w:rsidRPr="0046389D">
        <w:rPr>
          <w:rFonts w:cs="Arial"/>
          <w:sz w:val="18"/>
          <w:szCs w:val="18"/>
        </w:rPr>
        <w:t>Anmerkungen: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6"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6"/>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77777777" w:rsidR="00BB54F1" w:rsidRDefault="00BB54F1">
            <w:pPr>
              <w:rPr>
                <w:rFonts w:cs="Arial"/>
                <w:b/>
                <w:sz w:val="18"/>
                <w:szCs w:val="18"/>
              </w:rPr>
            </w:pPr>
            <w:r>
              <w:rPr>
                <w:rFonts w:cs="Arial"/>
                <w:b/>
                <w:sz w:val="18"/>
                <w:szCs w:val="18"/>
              </w:rPr>
              <w:t>Ort: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7"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7"/>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77777777" w:rsidR="00BB54F1" w:rsidRDefault="00BB54F1">
            <w:pPr>
              <w:rPr>
                <w:rFonts w:cs="Arial"/>
                <w:b/>
                <w:sz w:val="18"/>
                <w:szCs w:val="18"/>
              </w:rPr>
            </w:pPr>
            <w:r>
              <w:rPr>
                <w:rFonts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8"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77777777" w:rsidR="0046389D" w:rsidRPr="0046389D" w:rsidRDefault="0046389D" w:rsidP="0046389D">
      <w:pPr>
        <w:pStyle w:val="Listenabsatz"/>
        <w:ind w:left="2844" w:firstLine="696"/>
        <w:jc w:val="center"/>
        <w:rPr>
          <w:rFonts w:cs="Arial"/>
          <w:sz w:val="18"/>
          <w:szCs w:val="18"/>
        </w:rPr>
      </w:pPr>
      <w:r w:rsidRPr="0046389D">
        <w:rPr>
          <w:rFonts w:cs="Arial"/>
          <w:b/>
          <w:sz w:val="18"/>
          <w:szCs w:val="18"/>
        </w:rPr>
        <w:t>Rechtsverbindliche Unterschrift / Firmenstempel</w:t>
      </w:r>
      <w:r w:rsidRPr="0046389D">
        <w:rPr>
          <w:rFonts w:cs="Arial"/>
          <w:sz w:val="18"/>
          <w:szCs w:val="18"/>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74E4180D" w14:textId="77777777" w:rsidR="0046389D" w:rsidRPr="0046389D" w:rsidRDefault="0046389D" w:rsidP="0046389D">
      <w:pPr>
        <w:rPr>
          <w:rFonts w:cs="Arial"/>
          <w:b/>
          <w:sz w:val="18"/>
          <w:szCs w:val="18"/>
          <w:u w:val="single"/>
        </w:rPr>
      </w:pPr>
      <w:r w:rsidRPr="0046389D">
        <w:rPr>
          <w:rFonts w:cs="Arial"/>
          <w:b/>
          <w:sz w:val="18"/>
          <w:szCs w:val="18"/>
          <w:u w:val="single"/>
        </w:rPr>
        <w:t>Anhang A</w:t>
      </w:r>
    </w:p>
    <w:p w14:paraId="6D7B9C29" w14:textId="77777777" w:rsidR="0046389D" w:rsidRPr="0046389D" w:rsidRDefault="0046389D" w:rsidP="0046389D">
      <w:pPr>
        <w:rPr>
          <w:rFonts w:cs="Arial"/>
          <w:b/>
          <w:sz w:val="18"/>
          <w:szCs w:val="18"/>
          <w:u w:val="single"/>
        </w:rPr>
      </w:pPr>
    </w:p>
    <w:p w14:paraId="3A22D166" w14:textId="77777777" w:rsidR="0046389D" w:rsidRPr="0046389D" w:rsidRDefault="0046389D" w:rsidP="0046389D">
      <w:pPr>
        <w:rPr>
          <w:rFonts w:cs="Arial"/>
          <w:sz w:val="18"/>
          <w:szCs w:val="18"/>
        </w:rPr>
      </w:pPr>
      <w:r w:rsidRPr="0046389D">
        <w:rPr>
          <w:rFonts w:cs="Arial"/>
          <w:sz w:val="18"/>
          <w:szCs w:val="18"/>
        </w:rPr>
        <w:t>Folgende Tabelle ordnet den genannten Gefahrenkategorien die entsprechenden Gefahrenhinweise (H-Sätze) gemäß CLP-Verordnung (EG) Nr. 1272/2008 zu.</w:t>
      </w:r>
    </w:p>
    <w:p w14:paraId="64C7FD4F" w14:textId="77777777" w:rsidR="0046389D" w:rsidRPr="0046389D" w:rsidRDefault="0046389D" w:rsidP="0046389D">
      <w:pPr>
        <w:pStyle w:val="Listenabsatz"/>
        <w:rPr>
          <w:rFonts w:cs="Arial"/>
          <w:sz w:val="18"/>
          <w:szCs w:val="18"/>
        </w:rPr>
      </w:pPr>
    </w:p>
    <w:p w14:paraId="674DB5EF" w14:textId="7141E51A" w:rsidR="0046389D" w:rsidRPr="0046389D" w:rsidRDefault="0046389D" w:rsidP="0046389D">
      <w:pPr>
        <w:rPr>
          <w:rFonts w:cs="Arial"/>
          <w:sz w:val="18"/>
          <w:szCs w:val="18"/>
        </w:rPr>
      </w:pPr>
      <w:r>
        <w:rPr>
          <w:rFonts w:cs="Arial"/>
          <w:sz w:val="18"/>
          <w:szCs w:val="18"/>
        </w:rPr>
        <w:t>T</w:t>
      </w:r>
      <w:r w:rsidRPr="0046389D">
        <w:rPr>
          <w:rFonts w:cs="Arial"/>
          <w:sz w:val="18"/>
          <w:szCs w:val="18"/>
        </w:rPr>
        <w:t xml:space="preserve">abelle </w:t>
      </w:r>
      <w:r w:rsidRPr="0046389D">
        <w:rPr>
          <w:rFonts w:cs="Arial"/>
          <w:sz w:val="18"/>
          <w:szCs w:val="18"/>
        </w:rPr>
        <w:fldChar w:fldCharType="begin"/>
      </w:r>
      <w:r w:rsidRPr="0046389D">
        <w:rPr>
          <w:rFonts w:cs="Arial"/>
          <w:sz w:val="18"/>
          <w:szCs w:val="18"/>
        </w:rPr>
        <w:instrText xml:space="preserve"> SEQ Tabelle \* ARABIC </w:instrText>
      </w:r>
      <w:r w:rsidRPr="0046389D">
        <w:rPr>
          <w:rFonts w:cs="Arial"/>
          <w:sz w:val="18"/>
          <w:szCs w:val="18"/>
        </w:rPr>
        <w:fldChar w:fldCharType="separate"/>
      </w:r>
      <w:r w:rsidRPr="0046389D">
        <w:rPr>
          <w:rFonts w:cs="Arial"/>
          <w:noProof/>
          <w:sz w:val="18"/>
          <w:szCs w:val="18"/>
        </w:rPr>
        <w:t>1</w:t>
      </w:r>
      <w:r w:rsidRPr="0046389D">
        <w:rPr>
          <w:rFonts w:cs="Arial"/>
          <w:noProof/>
          <w:sz w:val="18"/>
          <w:szCs w:val="18"/>
        </w:rPr>
        <w:fldChar w:fldCharType="end"/>
      </w:r>
      <w:r w:rsidRPr="0046389D">
        <w:rPr>
          <w:rFonts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96"/>
        <w:gridCol w:w="1117"/>
        <w:gridCol w:w="6831"/>
      </w:tblGrid>
      <w:tr w:rsidR="0046389D" w14:paraId="65D40736" w14:textId="77777777" w:rsidTr="001E4D6A">
        <w:trPr>
          <w:cnfStyle w:val="100000000000" w:firstRow="1" w:lastRow="0" w:firstColumn="0" w:lastColumn="0" w:oddVBand="0" w:evenVBand="0" w:oddHBand="0" w:evenHBand="0" w:firstRowFirstColumn="0" w:firstRowLastColumn="0" w:lastRowFirstColumn="0" w:lastRowLastColumn="0"/>
        </w:trPr>
        <w:tc>
          <w:tcPr>
            <w:tcW w:w="1396" w:type="dxa"/>
            <w:tcBorders>
              <w:top w:val="single" w:sz="4" w:space="0" w:color="auto"/>
              <w:left w:val="single" w:sz="4" w:space="0" w:color="auto"/>
              <w:bottom w:val="single" w:sz="4" w:space="0" w:color="auto"/>
              <w:right w:val="single" w:sz="4" w:space="0" w:color="auto"/>
            </w:tcBorders>
            <w:hideMark/>
          </w:tcPr>
          <w:p w14:paraId="2B4983CB" w14:textId="77777777" w:rsidR="0046389D" w:rsidRDefault="0046389D">
            <w:pPr>
              <w:pStyle w:val="Tabellentextfettkleinlinksbndig"/>
              <w:rPr>
                <w:rFonts w:cs="Arial"/>
              </w:rPr>
            </w:pPr>
            <w:r>
              <w:rPr>
                <w:rFonts w:cs="Arial"/>
              </w:rPr>
              <w:t>Gefahren-</w:t>
            </w:r>
            <w:r>
              <w:rPr>
                <w:rFonts w:cs="Arial"/>
              </w:rPr>
              <w:br/>
            </w:r>
            <w:proofErr w:type="spellStart"/>
            <w:r>
              <w:rPr>
                <w:rFonts w:cs="Arial"/>
              </w:rPr>
              <w:t>kategorie</w:t>
            </w:r>
            <w:proofErr w:type="spellEnd"/>
            <w:r>
              <w:rPr>
                <w:rFonts w:cs="Arial"/>
              </w:rPr>
              <w:t xml:space="preserve"> </w:t>
            </w:r>
          </w:p>
        </w:tc>
        <w:tc>
          <w:tcPr>
            <w:tcW w:w="1117" w:type="dxa"/>
            <w:tcBorders>
              <w:top w:val="single" w:sz="4" w:space="0" w:color="auto"/>
              <w:left w:val="single" w:sz="4" w:space="0" w:color="auto"/>
              <w:bottom w:val="single" w:sz="4" w:space="0" w:color="auto"/>
              <w:right w:val="single" w:sz="4" w:space="0" w:color="auto"/>
            </w:tcBorders>
            <w:hideMark/>
          </w:tcPr>
          <w:p w14:paraId="3E51C0CA" w14:textId="77777777" w:rsidR="0046389D" w:rsidRDefault="0046389D">
            <w:pPr>
              <w:pStyle w:val="Tabellentextfettkleinlinksbndig"/>
              <w:rPr>
                <w:rFonts w:cs="Arial"/>
              </w:rPr>
            </w:pPr>
            <w:r>
              <w:rPr>
                <w:rFonts w:cs="Arial"/>
              </w:rPr>
              <w:t>H-Satz</w:t>
            </w:r>
          </w:p>
        </w:tc>
        <w:tc>
          <w:tcPr>
            <w:tcW w:w="6831" w:type="dxa"/>
            <w:tcBorders>
              <w:top w:val="single" w:sz="4" w:space="0" w:color="auto"/>
              <w:left w:val="single" w:sz="4" w:space="0" w:color="auto"/>
              <w:bottom w:val="single" w:sz="4" w:space="0" w:color="auto"/>
              <w:right w:val="single" w:sz="4" w:space="0" w:color="auto"/>
            </w:tcBorders>
            <w:hideMark/>
          </w:tcPr>
          <w:p w14:paraId="615DC824" w14:textId="77777777" w:rsidR="0046389D" w:rsidRDefault="0046389D">
            <w:pPr>
              <w:pStyle w:val="Tabellentextfettkleinlinksbndig"/>
              <w:rPr>
                <w:rFonts w:cs="Arial"/>
              </w:rPr>
            </w:pPr>
            <w:r>
              <w:rPr>
                <w:rFonts w:cs="Arial"/>
              </w:rPr>
              <w:t>Gefahrenhinweise</w:t>
            </w:r>
          </w:p>
        </w:tc>
      </w:tr>
      <w:tr w:rsidR="0046389D" w14:paraId="4391A143"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12257F4E" w14:textId="77777777" w:rsidR="0046389D" w:rsidRDefault="0046389D">
            <w:pPr>
              <w:pStyle w:val="Tabellentextfettkleinlinksbndig"/>
              <w:rPr>
                <w:rFonts w:cs="Arial"/>
              </w:rPr>
            </w:pPr>
            <w:r>
              <w:rPr>
                <w:rFonts w:cs="Arial"/>
              </w:rPr>
              <w:t>karzinogene (krebserzeugende) Stoffe</w:t>
            </w:r>
          </w:p>
        </w:tc>
      </w:tr>
      <w:tr w:rsidR="0046389D" w14:paraId="3D2A07C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17"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6831" w:type="dxa"/>
            <w:tcBorders>
              <w:top w:val="single" w:sz="4" w:space="0" w:color="auto"/>
              <w:left w:val="single" w:sz="4" w:space="0" w:color="auto"/>
              <w:bottom w:val="single" w:sz="4" w:space="0" w:color="auto"/>
              <w:right w:val="single" w:sz="4" w:space="0" w:color="auto"/>
            </w:tcBorders>
            <w:hideMark/>
          </w:tcPr>
          <w:p w14:paraId="4301F53D" w14:textId="77777777" w:rsidR="0046389D" w:rsidRDefault="0046389D">
            <w:pPr>
              <w:pStyle w:val="Tabellentextstandardkleinlinksbndig"/>
              <w:rPr>
                <w:rFonts w:cs="Arial"/>
              </w:rPr>
            </w:pPr>
            <w:r>
              <w:rPr>
                <w:rFonts w:cs="Arial"/>
              </w:rPr>
              <w:t>Kann Krebs erzeugen</w:t>
            </w:r>
          </w:p>
        </w:tc>
      </w:tr>
      <w:tr w:rsidR="0046389D" w14:paraId="5CB8EBDE"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17"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6831" w:type="dxa"/>
            <w:tcBorders>
              <w:top w:val="single" w:sz="4" w:space="0" w:color="auto"/>
              <w:left w:val="single" w:sz="4" w:space="0" w:color="auto"/>
              <w:bottom w:val="single" w:sz="4" w:space="0" w:color="auto"/>
              <w:right w:val="single" w:sz="4" w:space="0" w:color="auto"/>
            </w:tcBorders>
            <w:hideMark/>
          </w:tcPr>
          <w:p w14:paraId="0617DE54" w14:textId="77777777" w:rsidR="0046389D" w:rsidRDefault="0046389D">
            <w:pPr>
              <w:pStyle w:val="Tabellentextstandardkleinlinksbndig"/>
              <w:rPr>
                <w:rFonts w:cs="Arial"/>
              </w:rPr>
            </w:pPr>
            <w:r>
              <w:rPr>
                <w:rFonts w:cs="Arial"/>
              </w:rPr>
              <w:t>Kann Krebs erzeugen</w:t>
            </w:r>
          </w:p>
        </w:tc>
      </w:tr>
      <w:tr w:rsidR="0046389D" w14:paraId="1E1129D9"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17"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6831" w:type="dxa"/>
            <w:tcBorders>
              <w:top w:val="single" w:sz="4" w:space="0" w:color="auto"/>
              <w:left w:val="single" w:sz="4" w:space="0" w:color="auto"/>
              <w:bottom w:val="single" w:sz="4" w:space="0" w:color="auto"/>
              <w:right w:val="single" w:sz="4" w:space="0" w:color="auto"/>
            </w:tcBorders>
            <w:hideMark/>
          </w:tcPr>
          <w:p w14:paraId="223D2069" w14:textId="77777777" w:rsidR="0046389D" w:rsidRDefault="0046389D">
            <w:pPr>
              <w:pStyle w:val="Tabellentextstandardkleinlinksbndig"/>
              <w:rPr>
                <w:rFonts w:cs="Arial"/>
              </w:rPr>
            </w:pPr>
            <w:r>
              <w:rPr>
                <w:rFonts w:cs="Arial"/>
              </w:rPr>
              <w:t>Kann beim Einatmen Krebs erzeugen</w:t>
            </w:r>
          </w:p>
        </w:tc>
      </w:tr>
      <w:tr w:rsidR="0046389D" w14:paraId="10A7F973"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137F2B2C" w14:textId="77777777" w:rsidR="0046389D" w:rsidRDefault="0046389D">
            <w:pPr>
              <w:pStyle w:val="Tabellentextfettkleinlinksbndig"/>
              <w:rPr>
                <w:rFonts w:cs="Arial"/>
              </w:rPr>
            </w:pPr>
            <w:r>
              <w:rPr>
                <w:rFonts w:cs="Arial"/>
              </w:rPr>
              <w:t>keimzellmutagene (erbgutverändernde) Stoffe</w:t>
            </w:r>
          </w:p>
        </w:tc>
      </w:tr>
      <w:tr w:rsidR="0046389D" w14:paraId="102874D6"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17"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6831" w:type="dxa"/>
            <w:tcBorders>
              <w:top w:val="single" w:sz="4" w:space="0" w:color="auto"/>
              <w:left w:val="single" w:sz="4" w:space="0" w:color="auto"/>
              <w:bottom w:val="single" w:sz="4" w:space="0" w:color="auto"/>
              <w:right w:val="single" w:sz="4" w:space="0" w:color="auto"/>
            </w:tcBorders>
            <w:hideMark/>
          </w:tcPr>
          <w:p w14:paraId="3381A876" w14:textId="77777777" w:rsidR="0046389D" w:rsidRDefault="0046389D">
            <w:pPr>
              <w:pStyle w:val="Tabellentextstandardkleinlinksbndig"/>
              <w:rPr>
                <w:rFonts w:cs="Arial"/>
              </w:rPr>
            </w:pPr>
            <w:r>
              <w:rPr>
                <w:rFonts w:cs="Arial"/>
              </w:rPr>
              <w:t>Kann genetische Defekte verursachen</w:t>
            </w:r>
          </w:p>
        </w:tc>
      </w:tr>
      <w:tr w:rsidR="0046389D" w14:paraId="6B153012"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17"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6831" w:type="dxa"/>
            <w:tcBorders>
              <w:top w:val="single" w:sz="4" w:space="0" w:color="auto"/>
              <w:left w:val="single" w:sz="4" w:space="0" w:color="auto"/>
              <w:bottom w:val="single" w:sz="4" w:space="0" w:color="auto"/>
              <w:right w:val="single" w:sz="4" w:space="0" w:color="auto"/>
            </w:tcBorders>
            <w:hideMark/>
          </w:tcPr>
          <w:p w14:paraId="4E4FEBC8" w14:textId="77777777" w:rsidR="0046389D" w:rsidRDefault="0046389D">
            <w:pPr>
              <w:pStyle w:val="Tabellentextstandardkleinlinksbndig"/>
              <w:rPr>
                <w:rFonts w:cs="Arial"/>
              </w:rPr>
            </w:pPr>
            <w:r>
              <w:rPr>
                <w:rFonts w:cs="Arial"/>
              </w:rPr>
              <w:t>Kann genetische Defekte verursachen</w:t>
            </w:r>
          </w:p>
        </w:tc>
      </w:tr>
      <w:tr w:rsidR="0046389D" w14:paraId="488A50BE"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26E20945" w14:textId="77777777" w:rsidR="0046389D" w:rsidRDefault="0046389D">
            <w:pPr>
              <w:pStyle w:val="Tabellentextfettkleinlinksbndig"/>
              <w:rPr>
                <w:rFonts w:cs="Arial"/>
              </w:rPr>
            </w:pPr>
            <w:r>
              <w:rPr>
                <w:rFonts w:cs="Arial"/>
              </w:rPr>
              <w:t>reproduktionstoxische (fortpflanzungsgefährdende) Stoffe</w:t>
            </w:r>
          </w:p>
        </w:tc>
      </w:tr>
      <w:tr w:rsidR="0046389D" w14:paraId="283081F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6831" w:type="dxa"/>
            <w:tcBorders>
              <w:top w:val="single" w:sz="4" w:space="0" w:color="auto"/>
              <w:left w:val="single" w:sz="4" w:space="0" w:color="auto"/>
              <w:bottom w:val="single" w:sz="4" w:space="0" w:color="auto"/>
              <w:right w:val="single" w:sz="4" w:space="0" w:color="auto"/>
            </w:tcBorders>
            <w:hideMark/>
          </w:tcPr>
          <w:p w14:paraId="175B64A3" w14:textId="77777777" w:rsidR="0046389D" w:rsidRDefault="0046389D">
            <w:pPr>
              <w:pStyle w:val="Tabellentextstandardkleinlinksbndig"/>
              <w:rPr>
                <w:rFonts w:cs="Arial"/>
              </w:rPr>
            </w:pPr>
            <w:r>
              <w:rPr>
                <w:rFonts w:cs="Arial"/>
              </w:rPr>
              <w:t>Kann das Kind im Mutterleib schädigen</w:t>
            </w:r>
          </w:p>
        </w:tc>
      </w:tr>
      <w:tr w:rsidR="0046389D" w14:paraId="0AABB298"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6831" w:type="dxa"/>
            <w:tcBorders>
              <w:top w:val="single" w:sz="4" w:space="0" w:color="auto"/>
              <w:left w:val="single" w:sz="4" w:space="0" w:color="auto"/>
              <w:bottom w:val="single" w:sz="4" w:space="0" w:color="auto"/>
              <w:right w:val="single" w:sz="4" w:space="0" w:color="auto"/>
            </w:tcBorders>
            <w:hideMark/>
          </w:tcPr>
          <w:p w14:paraId="3BF03EF3" w14:textId="77777777" w:rsidR="0046389D" w:rsidRDefault="0046389D">
            <w:pPr>
              <w:pStyle w:val="Tabellentextstandardkleinlinksbndig"/>
              <w:rPr>
                <w:rFonts w:cs="Arial"/>
              </w:rPr>
            </w:pPr>
            <w:r>
              <w:rPr>
                <w:rFonts w:cs="Arial"/>
              </w:rPr>
              <w:t>Kann die Fruchtbarkeit beeinträchtigen</w:t>
            </w:r>
          </w:p>
        </w:tc>
      </w:tr>
      <w:tr w:rsidR="0046389D" w14:paraId="0610740D"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6831" w:type="dxa"/>
            <w:tcBorders>
              <w:top w:val="single" w:sz="4" w:space="0" w:color="auto"/>
              <w:left w:val="single" w:sz="4" w:space="0" w:color="auto"/>
              <w:bottom w:val="single" w:sz="4" w:space="0" w:color="auto"/>
              <w:right w:val="single" w:sz="4" w:space="0" w:color="auto"/>
            </w:tcBorders>
            <w:hideMark/>
          </w:tcPr>
          <w:p w14:paraId="348F3E98" w14:textId="77777777" w:rsidR="0046389D" w:rsidRDefault="0046389D">
            <w:pPr>
              <w:pStyle w:val="Tabellentextstandardkleinlinksbndig"/>
              <w:rPr>
                <w:rFonts w:cs="Arial"/>
              </w:rPr>
            </w:pPr>
            <w:r>
              <w:rPr>
                <w:rFonts w:cs="Arial"/>
              </w:rPr>
              <w:t xml:space="preserve">Kann die Fruchtbarkeit beeinträchtigen </w:t>
            </w:r>
          </w:p>
          <w:p w14:paraId="76611931" w14:textId="77777777" w:rsidR="0046389D" w:rsidRDefault="0046389D">
            <w:pPr>
              <w:pStyle w:val="Tabellentextstandardkleinlinksbndig"/>
              <w:rPr>
                <w:rFonts w:cs="Arial"/>
              </w:rPr>
            </w:pPr>
            <w:r>
              <w:rPr>
                <w:rFonts w:cs="Arial"/>
              </w:rPr>
              <w:t>Kann das Kind im Mutterleib schädigen</w:t>
            </w:r>
          </w:p>
        </w:tc>
      </w:tr>
      <w:tr w:rsidR="0046389D" w14:paraId="7E790380"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6831" w:type="dxa"/>
            <w:tcBorders>
              <w:top w:val="single" w:sz="4" w:space="0" w:color="auto"/>
              <w:left w:val="single" w:sz="4" w:space="0" w:color="auto"/>
              <w:bottom w:val="single" w:sz="4" w:space="0" w:color="auto"/>
              <w:right w:val="single" w:sz="4" w:space="0" w:color="auto"/>
            </w:tcBorders>
            <w:hideMark/>
          </w:tcPr>
          <w:p w14:paraId="51C70192" w14:textId="77777777" w:rsidR="0046389D" w:rsidRDefault="0046389D">
            <w:pPr>
              <w:pStyle w:val="Tabellentextstandardkleinlinksbndig"/>
              <w:rPr>
                <w:rFonts w:cs="Arial"/>
              </w:rPr>
            </w:pPr>
            <w:r>
              <w:rPr>
                <w:rFonts w:cs="Arial"/>
              </w:rPr>
              <w:t xml:space="preserve">Kann das Kind im Mutterleib schädigen </w:t>
            </w:r>
          </w:p>
          <w:p w14:paraId="5A941867" w14:textId="77777777" w:rsidR="0046389D" w:rsidRDefault="0046389D">
            <w:pPr>
              <w:pStyle w:val="Tabellentextstandardkleinlinksbndig"/>
              <w:rPr>
                <w:rFonts w:cs="Arial"/>
              </w:rPr>
            </w:pPr>
            <w:r>
              <w:rPr>
                <w:rFonts w:cs="Arial"/>
              </w:rPr>
              <w:t>Kann vermutlich die Fruchtbarkeit beeinträchtigen</w:t>
            </w:r>
          </w:p>
        </w:tc>
      </w:tr>
      <w:tr w:rsidR="0046389D" w14:paraId="69266E4C"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6831" w:type="dxa"/>
            <w:tcBorders>
              <w:top w:val="single" w:sz="4" w:space="0" w:color="auto"/>
              <w:left w:val="single" w:sz="4" w:space="0" w:color="auto"/>
              <w:bottom w:val="single" w:sz="4" w:space="0" w:color="auto"/>
              <w:right w:val="single" w:sz="4" w:space="0" w:color="auto"/>
            </w:tcBorders>
            <w:hideMark/>
          </w:tcPr>
          <w:p w14:paraId="5BDD37F9" w14:textId="77777777" w:rsidR="0046389D" w:rsidRDefault="0046389D">
            <w:pPr>
              <w:pStyle w:val="Tabellentextstandardkleinlinksbndig"/>
              <w:rPr>
                <w:rFonts w:cs="Arial"/>
              </w:rPr>
            </w:pPr>
            <w:r>
              <w:rPr>
                <w:rFonts w:cs="Arial"/>
              </w:rPr>
              <w:t xml:space="preserve">Kann die Fruchtbarkeit beeinträchtigen </w:t>
            </w:r>
          </w:p>
          <w:p w14:paraId="50B920A6" w14:textId="77777777" w:rsidR="0046389D" w:rsidRDefault="0046389D">
            <w:pPr>
              <w:pStyle w:val="Tabellentextstandardkleinlinksbndig"/>
              <w:rPr>
                <w:rFonts w:cs="Arial"/>
              </w:rPr>
            </w:pPr>
            <w:r>
              <w:rPr>
                <w:rFonts w:cs="Arial"/>
              </w:rPr>
              <w:t>Kann vermutlich das Kind im Mutterleib schädigen</w:t>
            </w:r>
          </w:p>
        </w:tc>
      </w:tr>
      <w:tr w:rsidR="0046389D" w14:paraId="1016E984"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02624C54" w14:textId="77777777" w:rsidR="0046389D" w:rsidRDefault="0046389D">
            <w:pPr>
              <w:pStyle w:val="Tabellentextfettkleinlinksbndig"/>
              <w:rPr>
                <w:rFonts w:cs="Arial"/>
              </w:rPr>
            </w:pPr>
            <w:r>
              <w:rPr>
                <w:rFonts w:cs="Arial"/>
              </w:rPr>
              <w:t>akut toxische Stoffe</w:t>
            </w:r>
          </w:p>
        </w:tc>
      </w:tr>
      <w:tr w:rsidR="0046389D" w14:paraId="2363E002"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17"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6831" w:type="dxa"/>
            <w:tcBorders>
              <w:top w:val="single" w:sz="4" w:space="0" w:color="auto"/>
              <w:left w:val="single" w:sz="4" w:space="0" w:color="auto"/>
              <w:bottom w:val="single" w:sz="4" w:space="0" w:color="auto"/>
              <w:right w:val="single" w:sz="4" w:space="0" w:color="auto"/>
            </w:tcBorders>
            <w:hideMark/>
          </w:tcPr>
          <w:p w14:paraId="7E47CBD7" w14:textId="77777777" w:rsidR="0046389D" w:rsidRDefault="0046389D">
            <w:pPr>
              <w:pStyle w:val="Tabellentextstandardkleinlinksbndig"/>
              <w:rPr>
                <w:rFonts w:cs="Arial"/>
              </w:rPr>
            </w:pPr>
            <w:r>
              <w:rPr>
                <w:rFonts w:cs="Arial"/>
              </w:rPr>
              <w:t>Lebensgefahr bei Verschlucken</w:t>
            </w:r>
          </w:p>
        </w:tc>
      </w:tr>
      <w:tr w:rsidR="0046389D" w14:paraId="3CFCA53D"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17"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6831" w:type="dxa"/>
            <w:tcBorders>
              <w:top w:val="single" w:sz="4" w:space="0" w:color="auto"/>
              <w:left w:val="single" w:sz="4" w:space="0" w:color="auto"/>
              <w:bottom w:val="single" w:sz="4" w:space="0" w:color="auto"/>
              <w:right w:val="single" w:sz="4" w:space="0" w:color="auto"/>
            </w:tcBorders>
            <w:hideMark/>
          </w:tcPr>
          <w:p w14:paraId="296C5B70" w14:textId="77777777" w:rsidR="0046389D" w:rsidRDefault="0046389D">
            <w:pPr>
              <w:pStyle w:val="Tabellentextstandardkleinlinksbndig"/>
              <w:rPr>
                <w:rFonts w:cs="Arial"/>
              </w:rPr>
            </w:pPr>
            <w:r>
              <w:rPr>
                <w:rFonts w:cs="Arial"/>
              </w:rPr>
              <w:t>Lebensgefahr bei Hautkontakt</w:t>
            </w:r>
          </w:p>
        </w:tc>
      </w:tr>
      <w:tr w:rsidR="0046389D" w14:paraId="1031E8EE"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r>
              <w:rPr>
                <w:rFonts w:cs="Arial"/>
              </w:rPr>
              <w:t>Acute Tox. 1</w:t>
            </w:r>
          </w:p>
          <w:p w14:paraId="38E9C4CD" w14:textId="77777777" w:rsidR="0046389D" w:rsidRDefault="0046389D">
            <w:pPr>
              <w:pStyle w:val="Tabellentextstandardkleinlinksbndig"/>
              <w:rPr>
                <w:rFonts w:cs="Arial"/>
              </w:rPr>
            </w:pPr>
            <w:r>
              <w:rPr>
                <w:rFonts w:cs="Arial"/>
              </w:rPr>
              <w:t>Acute Tox. 2</w:t>
            </w:r>
          </w:p>
        </w:tc>
        <w:tc>
          <w:tcPr>
            <w:tcW w:w="1117"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6831" w:type="dxa"/>
            <w:tcBorders>
              <w:top w:val="single" w:sz="4" w:space="0" w:color="auto"/>
              <w:left w:val="single" w:sz="4" w:space="0" w:color="auto"/>
              <w:bottom w:val="single" w:sz="4" w:space="0" w:color="auto"/>
              <w:right w:val="single" w:sz="4" w:space="0" w:color="auto"/>
            </w:tcBorders>
          </w:tcPr>
          <w:p w14:paraId="74EA9667" w14:textId="77777777" w:rsidR="0046389D" w:rsidRDefault="0046389D">
            <w:pPr>
              <w:pStyle w:val="Tabellentextstandardkleinlinksbndig"/>
              <w:rPr>
                <w:rFonts w:cs="Arial"/>
              </w:rPr>
            </w:pPr>
            <w:r>
              <w:rPr>
                <w:rFonts w:cs="Arial"/>
              </w:rPr>
              <w:t>Lebensgefahr bei Einatmen</w:t>
            </w:r>
          </w:p>
          <w:p w14:paraId="6698D50B" w14:textId="77777777" w:rsidR="0046389D" w:rsidRDefault="0046389D">
            <w:pPr>
              <w:pStyle w:val="Tabellentextstandardkleinlinksbndig"/>
              <w:rPr>
                <w:rFonts w:cs="Arial"/>
              </w:rPr>
            </w:pPr>
          </w:p>
        </w:tc>
      </w:tr>
      <w:tr w:rsidR="0046389D" w14:paraId="535ABF17"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65C1B572" w14:textId="08552FBB" w:rsidR="0046389D" w:rsidRDefault="001E4D6A">
            <w:pPr>
              <w:pStyle w:val="Tabellentextfettkleinlinksbndig"/>
              <w:rPr>
                <w:rFonts w:cs="Arial"/>
              </w:rPr>
            </w:pPr>
            <w:r>
              <w:rPr>
                <w:rFonts w:cs="Arial"/>
              </w:rPr>
              <w:t>E</w:t>
            </w:r>
            <w:r>
              <w:t>ndokrine Disruptoren</w:t>
            </w:r>
          </w:p>
        </w:tc>
      </w:tr>
      <w:tr w:rsidR="0046389D" w14:paraId="0B4EEDD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5B61A5AD" w14:textId="1F87D8C8" w:rsidR="0046389D" w:rsidRDefault="001E4D6A">
            <w:pPr>
              <w:pStyle w:val="Tabellentextstandardkleinlinksbndig"/>
              <w:rPr>
                <w:rFonts w:cs="Arial"/>
              </w:rPr>
            </w:pPr>
            <w:r>
              <w:rPr>
                <w:rFonts w:cs="Arial"/>
              </w:rPr>
              <w:t>ED HH 1</w:t>
            </w:r>
          </w:p>
        </w:tc>
        <w:tc>
          <w:tcPr>
            <w:tcW w:w="1117" w:type="dxa"/>
            <w:tcBorders>
              <w:top w:val="single" w:sz="4" w:space="0" w:color="auto"/>
              <w:left w:val="single" w:sz="4" w:space="0" w:color="auto"/>
              <w:bottom w:val="single" w:sz="4" w:space="0" w:color="auto"/>
              <w:right w:val="single" w:sz="4" w:space="0" w:color="auto"/>
            </w:tcBorders>
            <w:hideMark/>
          </w:tcPr>
          <w:p w14:paraId="4C1DD343" w14:textId="16932754" w:rsidR="0046389D" w:rsidRDefault="001E4D6A">
            <w:pPr>
              <w:pStyle w:val="Tabellentextstandardkleinlinksbndig"/>
              <w:rPr>
                <w:rFonts w:cs="Arial"/>
              </w:rPr>
            </w:pPr>
            <w:r>
              <w:rPr>
                <w:rFonts w:cs="Arial"/>
              </w:rPr>
              <w:t>EUH380</w:t>
            </w:r>
          </w:p>
        </w:tc>
        <w:tc>
          <w:tcPr>
            <w:tcW w:w="6831" w:type="dxa"/>
            <w:tcBorders>
              <w:top w:val="single" w:sz="4" w:space="0" w:color="auto"/>
              <w:left w:val="single" w:sz="4" w:space="0" w:color="auto"/>
              <w:bottom w:val="single" w:sz="4" w:space="0" w:color="auto"/>
              <w:right w:val="single" w:sz="4" w:space="0" w:color="auto"/>
            </w:tcBorders>
            <w:hideMark/>
          </w:tcPr>
          <w:p w14:paraId="2F3E7D05" w14:textId="4C06F596" w:rsidR="0046389D" w:rsidRDefault="001E4D6A">
            <w:pPr>
              <w:pStyle w:val="Tabellentextstandardkleinlinksbndig"/>
              <w:rPr>
                <w:rFonts w:cs="Arial"/>
              </w:rPr>
            </w:pPr>
            <w:proofErr w:type="gramStart"/>
            <w:r w:rsidRPr="001E4D6A">
              <w:rPr>
                <w:rFonts w:cs="Arial"/>
              </w:rPr>
              <w:t>Kann</w:t>
            </w:r>
            <w:proofErr w:type="gramEnd"/>
            <w:r w:rsidRPr="001E4D6A">
              <w:rPr>
                <w:rFonts w:cs="Arial"/>
              </w:rPr>
              <w:t xml:space="preserve"> endokrine Störung beim Menschen verursachen</w:t>
            </w:r>
          </w:p>
        </w:tc>
      </w:tr>
      <w:tr w:rsidR="0046389D" w14:paraId="5C40112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6E069CA7" w14:textId="2EEDDB7A" w:rsidR="0046389D" w:rsidRDefault="001E4D6A">
            <w:pPr>
              <w:pStyle w:val="Tabellentextstandardkleinlinksbndig"/>
              <w:rPr>
                <w:rFonts w:cs="Arial"/>
              </w:rPr>
            </w:pPr>
            <w:r>
              <w:rPr>
                <w:rFonts w:cs="Arial"/>
              </w:rPr>
              <w:t xml:space="preserve">ED ENV 1 </w:t>
            </w:r>
          </w:p>
        </w:tc>
        <w:tc>
          <w:tcPr>
            <w:tcW w:w="1117" w:type="dxa"/>
            <w:tcBorders>
              <w:top w:val="single" w:sz="4" w:space="0" w:color="auto"/>
              <w:left w:val="single" w:sz="4" w:space="0" w:color="auto"/>
              <w:bottom w:val="single" w:sz="4" w:space="0" w:color="auto"/>
              <w:right w:val="single" w:sz="4" w:space="0" w:color="auto"/>
            </w:tcBorders>
            <w:hideMark/>
          </w:tcPr>
          <w:p w14:paraId="0EB4AD2E" w14:textId="7DC7BEDF" w:rsidR="0046389D" w:rsidRDefault="001E4D6A">
            <w:pPr>
              <w:pStyle w:val="Tabellentextstandardkleinlinksbndig"/>
              <w:rPr>
                <w:rFonts w:cs="Arial"/>
              </w:rPr>
            </w:pPr>
            <w:r>
              <w:rPr>
                <w:rFonts w:cs="Arial"/>
              </w:rPr>
              <w:t>EUH 430</w:t>
            </w:r>
          </w:p>
        </w:tc>
        <w:tc>
          <w:tcPr>
            <w:tcW w:w="6831" w:type="dxa"/>
            <w:tcBorders>
              <w:top w:val="single" w:sz="4" w:space="0" w:color="auto"/>
              <w:left w:val="single" w:sz="4" w:space="0" w:color="auto"/>
              <w:bottom w:val="single" w:sz="4" w:space="0" w:color="auto"/>
              <w:right w:val="single" w:sz="4" w:space="0" w:color="auto"/>
            </w:tcBorders>
            <w:hideMark/>
          </w:tcPr>
          <w:p w14:paraId="44647096" w14:textId="6B54A23B" w:rsidR="0046389D" w:rsidRDefault="001E4D6A">
            <w:pPr>
              <w:pStyle w:val="Tabellentextstandardkleinlinksbndig"/>
              <w:rPr>
                <w:rFonts w:cs="Arial"/>
              </w:rPr>
            </w:pPr>
            <w:proofErr w:type="gramStart"/>
            <w:r w:rsidRPr="001E4D6A">
              <w:rPr>
                <w:rFonts w:cs="Arial"/>
              </w:rPr>
              <w:t>Kann</w:t>
            </w:r>
            <w:proofErr w:type="gramEnd"/>
            <w:r w:rsidRPr="001E4D6A">
              <w:rPr>
                <w:rFonts w:cs="Arial"/>
              </w:rPr>
              <w:t xml:space="preserve"> endokrine Störung in der Umwelt verursachen</w:t>
            </w:r>
          </w:p>
        </w:tc>
      </w:tr>
      <w:tr w:rsidR="001E4D6A" w14:paraId="156E16C0" w14:textId="77777777" w:rsidTr="00E22DC9">
        <w:tc>
          <w:tcPr>
            <w:tcW w:w="9344" w:type="dxa"/>
            <w:gridSpan w:val="3"/>
            <w:tcBorders>
              <w:top w:val="single" w:sz="4" w:space="0" w:color="auto"/>
              <w:left w:val="single" w:sz="4" w:space="0" w:color="auto"/>
              <w:bottom w:val="single" w:sz="4" w:space="0" w:color="auto"/>
              <w:right w:val="single" w:sz="4" w:space="0" w:color="auto"/>
            </w:tcBorders>
          </w:tcPr>
          <w:p w14:paraId="2BA9354A" w14:textId="230BDA4B" w:rsidR="001E4D6A" w:rsidRPr="001E4D6A" w:rsidRDefault="001E4D6A">
            <w:pPr>
              <w:pStyle w:val="Tabellentextstandardkleinlinksbndig"/>
              <w:rPr>
                <w:rFonts w:cs="Arial"/>
                <w:b/>
                <w:bCs/>
              </w:rPr>
            </w:pPr>
            <w:r>
              <w:rPr>
                <w:rFonts w:cs="Arial"/>
                <w:b/>
                <w:bCs/>
              </w:rPr>
              <w:t>(sehr) persistente, (sehr) bioakkumulierende toxische Stoffe</w:t>
            </w:r>
          </w:p>
        </w:tc>
      </w:tr>
      <w:tr w:rsidR="001E4D6A" w14:paraId="6F3F6C2F" w14:textId="77777777" w:rsidTr="001E4D6A">
        <w:tc>
          <w:tcPr>
            <w:tcW w:w="1396" w:type="dxa"/>
            <w:tcBorders>
              <w:top w:val="single" w:sz="4" w:space="0" w:color="auto"/>
              <w:left w:val="single" w:sz="4" w:space="0" w:color="auto"/>
              <w:bottom w:val="single" w:sz="4" w:space="0" w:color="auto"/>
              <w:right w:val="single" w:sz="4" w:space="0" w:color="auto"/>
            </w:tcBorders>
          </w:tcPr>
          <w:p w14:paraId="2CE0FA6A" w14:textId="10A23FD4" w:rsidR="001E4D6A" w:rsidRDefault="001E4D6A">
            <w:pPr>
              <w:pStyle w:val="Tabellentextstandardkleinlinksbndig"/>
              <w:rPr>
                <w:rFonts w:cs="Arial"/>
              </w:rPr>
            </w:pPr>
            <w:r>
              <w:rPr>
                <w:rFonts w:cs="Arial"/>
              </w:rPr>
              <w:t>PBT</w:t>
            </w:r>
          </w:p>
        </w:tc>
        <w:tc>
          <w:tcPr>
            <w:tcW w:w="1117" w:type="dxa"/>
            <w:tcBorders>
              <w:top w:val="single" w:sz="4" w:space="0" w:color="auto"/>
              <w:left w:val="single" w:sz="4" w:space="0" w:color="auto"/>
              <w:bottom w:val="single" w:sz="4" w:space="0" w:color="auto"/>
              <w:right w:val="single" w:sz="4" w:space="0" w:color="auto"/>
            </w:tcBorders>
          </w:tcPr>
          <w:p w14:paraId="4DF38475" w14:textId="7EACF162" w:rsidR="001E4D6A" w:rsidRDefault="001E4D6A">
            <w:pPr>
              <w:pStyle w:val="Tabellentextstandardkleinlinksbndig"/>
              <w:rPr>
                <w:rFonts w:cs="Arial"/>
              </w:rPr>
            </w:pPr>
            <w:r>
              <w:rPr>
                <w:rFonts w:cs="Arial"/>
              </w:rPr>
              <w:t>EUH440</w:t>
            </w:r>
          </w:p>
        </w:tc>
        <w:tc>
          <w:tcPr>
            <w:tcW w:w="6831" w:type="dxa"/>
            <w:tcBorders>
              <w:top w:val="single" w:sz="4" w:space="0" w:color="auto"/>
              <w:left w:val="single" w:sz="4" w:space="0" w:color="auto"/>
              <w:bottom w:val="single" w:sz="4" w:space="0" w:color="auto"/>
              <w:right w:val="single" w:sz="4" w:space="0" w:color="auto"/>
            </w:tcBorders>
          </w:tcPr>
          <w:p w14:paraId="122D4F14" w14:textId="620449B5" w:rsidR="001E4D6A" w:rsidRPr="001E4D6A" w:rsidRDefault="001E4D6A">
            <w:pPr>
              <w:pStyle w:val="Tabellentextstandardkleinlinksbndig"/>
              <w:rPr>
                <w:rFonts w:cs="Arial"/>
              </w:rPr>
            </w:pPr>
            <w:r>
              <w:rPr>
                <w:rFonts w:cs="Arial"/>
              </w:rPr>
              <w:t>Akku</w:t>
            </w:r>
            <w:r w:rsidRPr="001E4D6A">
              <w:rPr>
                <w:rFonts w:cs="Arial"/>
              </w:rPr>
              <w:t>muliert</w:t>
            </w:r>
            <w:r w:rsidRPr="001E4D6A">
              <w:rPr>
                <w:rFonts w:cs="Arial"/>
              </w:rPr>
              <w:t xml:space="preserve"> in lebenden Organismen, einschließlich Menschen mit langfristigen Effekten</w:t>
            </w:r>
          </w:p>
        </w:tc>
      </w:tr>
      <w:tr w:rsidR="001E4D6A" w14:paraId="2768F322" w14:textId="77777777" w:rsidTr="001E4D6A">
        <w:tc>
          <w:tcPr>
            <w:tcW w:w="1396" w:type="dxa"/>
            <w:tcBorders>
              <w:top w:val="single" w:sz="4" w:space="0" w:color="auto"/>
              <w:left w:val="single" w:sz="4" w:space="0" w:color="auto"/>
              <w:bottom w:val="single" w:sz="4" w:space="0" w:color="auto"/>
              <w:right w:val="single" w:sz="4" w:space="0" w:color="auto"/>
            </w:tcBorders>
          </w:tcPr>
          <w:p w14:paraId="45DAA659" w14:textId="17AD139C" w:rsidR="001E4D6A" w:rsidRDefault="001E4D6A">
            <w:pPr>
              <w:pStyle w:val="Tabellentextstandardkleinlinksbndig"/>
              <w:rPr>
                <w:rFonts w:cs="Arial"/>
              </w:rPr>
            </w:pPr>
            <w:proofErr w:type="spellStart"/>
            <w:r>
              <w:rPr>
                <w:rFonts w:cs="Arial"/>
              </w:rPr>
              <w:t>vPvB</w:t>
            </w:r>
            <w:proofErr w:type="spellEnd"/>
          </w:p>
        </w:tc>
        <w:tc>
          <w:tcPr>
            <w:tcW w:w="1117" w:type="dxa"/>
            <w:tcBorders>
              <w:top w:val="single" w:sz="4" w:space="0" w:color="auto"/>
              <w:left w:val="single" w:sz="4" w:space="0" w:color="auto"/>
              <w:bottom w:val="single" w:sz="4" w:space="0" w:color="auto"/>
              <w:right w:val="single" w:sz="4" w:space="0" w:color="auto"/>
            </w:tcBorders>
          </w:tcPr>
          <w:p w14:paraId="702C7374" w14:textId="4B833E41" w:rsidR="001E4D6A" w:rsidRDefault="001E4D6A">
            <w:pPr>
              <w:pStyle w:val="Tabellentextstandardkleinlinksbndig"/>
              <w:rPr>
                <w:rFonts w:cs="Arial"/>
              </w:rPr>
            </w:pPr>
            <w:r>
              <w:rPr>
                <w:rFonts w:cs="Arial"/>
              </w:rPr>
              <w:t>EU441</w:t>
            </w:r>
          </w:p>
        </w:tc>
        <w:tc>
          <w:tcPr>
            <w:tcW w:w="6831" w:type="dxa"/>
            <w:tcBorders>
              <w:top w:val="single" w:sz="4" w:space="0" w:color="auto"/>
              <w:left w:val="single" w:sz="4" w:space="0" w:color="auto"/>
              <w:bottom w:val="single" w:sz="4" w:space="0" w:color="auto"/>
              <w:right w:val="single" w:sz="4" w:space="0" w:color="auto"/>
            </w:tcBorders>
          </w:tcPr>
          <w:p w14:paraId="74562226" w14:textId="4516EAE7" w:rsidR="001E4D6A" w:rsidRPr="001E4D6A" w:rsidRDefault="001E4D6A">
            <w:pPr>
              <w:pStyle w:val="Tabellentextstandardkleinlinksbndig"/>
              <w:rPr>
                <w:rFonts w:cs="Arial"/>
              </w:rPr>
            </w:pPr>
            <w:r>
              <w:rPr>
                <w:rFonts w:cs="Arial"/>
              </w:rPr>
              <w:t>Akkumuliert stark in lebenden Organismen, einschließlich Menschen mit möglichen langfristigen Folgen</w:t>
            </w:r>
          </w:p>
        </w:tc>
      </w:tr>
      <w:tr w:rsidR="001E4D6A" w14:paraId="14F3E130" w14:textId="77777777" w:rsidTr="001D6C40">
        <w:tc>
          <w:tcPr>
            <w:tcW w:w="9344" w:type="dxa"/>
            <w:gridSpan w:val="3"/>
            <w:tcBorders>
              <w:top w:val="single" w:sz="4" w:space="0" w:color="auto"/>
              <w:left w:val="single" w:sz="4" w:space="0" w:color="auto"/>
              <w:bottom w:val="single" w:sz="4" w:space="0" w:color="auto"/>
              <w:right w:val="single" w:sz="4" w:space="0" w:color="auto"/>
            </w:tcBorders>
          </w:tcPr>
          <w:p w14:paraId="11FF9495" w14:textId="35364947" w:rsidR="001E4D6A" w:rsidRPr="001E4D6A" w:rsidRDefault="001E4D6A">
            <w:pPr>
              <w:pStyle w:val="Tabellentextstandardkleinlinksbndig"/>
              <w:rPr>
                <w:rFonts w:cs="Arial"/>
                <w:b/>
                <w:bCs/>
              </w:rPr>
            </w:pPr>
            <w:r>
              <w:rPr>
                <w:rFonts w:cs="Arial"/>
                <w:b/>
                <w:bCs/>
              </w:rPr>
              <w:t>(Sehr) persistente, (sehr) mobile und toxische Stoffe</w:t>
            </w:r>
          </w:p>
        </w:tc>
      </w:tr>
      <w:tr w:rsidR="001E4D6A" w14:paraId="3D37F5E4" w14:textId="77777777" w:rsidTr="001E4D6A">
        <w:tc>
          <w:tcPr>
            <w:tcW w:w="1396" w:type="dxa"/>
            <w:tcBorders>
              <w:top w:val="single" w:sz="4" w:space="0" w:color="auto"/>
              <w:left w:val="single" w:sz="4" w:space="0" w:color="auto"/>
              <w:bottom w:val="single" w:sz="4" w:space="0" w:color="auto"/>
              <w:right w:val="single" w:sz="4" w:space="0" w:color="auto"/>
            </w:tcBorders>
          </w:tcPr>
          <w:p w14:paraId="08914828" w14:textId="08B5CE42" w:rsidR="001E4D6A" w:rsidRDefault="001E4D6A">
            <w:pPr>
              <w:pStyle w:val="Tabellentextstandardkleinlinksbndig"/>
              <w:rPr>
                <w:rFonts w:cs="Arial"/>
              </w:rPr>
            </w:pPr>
            <w:r>
              <w:rPr>
                <w:rFonts w:cs="Arial"/>
              </w:rPr>
              <w:t>PMT</w:t>
            </w:r>
          </w:p>
        </w:tc>
        <w:tc>
          <w:tcPr>
            <w:tcW w:w="1117" w:type="dxa"/>
            <w:tcBorders>
              <w:top w:val="single" w:sz="4" w:space="0" w:color="auto"/>
              <w:left w:val="single" w:sz="4" w:space="0" w:color="auto"/>
              <w:bottom w:val="single" w:sz="4" w:space="0" w:color="auto"/>
              <w:right w:val="single" w:sz="4" w:space="0" w:color="auto"/>
            </w:tcBorders>
          </w:tcPr>
          <w:p w14:paraId="4889E818" w14:textId="11B4F6AB" w:rsidR="001E4D6A" w:rsidRDefault="001E4D6A">
            <w:pPr>
              <w:pStyle w:val="Tabellentextstandardkleinlinksbndig"/>
              <w:rPr>
                <w:rFonts w:cs="Arial"/>
              </w:rPr>
            </w:pPr>
            <w:r>
              <w:rPr>
                <w:rFonts w:cs="Arial"/>
              </w:rPr>
              <w:t>EUH450</w:t>
            </w:r>
          </w:p>
        </w:tc>
        <w:tc>
          <w:tcPr>
            <w:tcW w:w="6831" w:type="dxa"/>
            <w:tcBorders>
              <w:top w:val="single" w:sz="4" w:space="0" w:color="auto"/>
              <w:left w:val="single" w:sz="4" w:space="0" w:color="auto"/>
              <w:bottom w:val="single" w:sz="4" w:space="0" w:color="auto"/>
              <w:right w:val="single" w:sz="4" w:space="0" w:color="auto"/>
            </w:tcBorders>
          </w:tcPr>
          <w:p w14:paraId="6D99B815" w14:textId="74F5D1DF" w:rsidR="001E4D6A" w:rsidRDefault="001E4D6A">
            <w:pPr>
              <w:pStyle w:val="Tabellentextstandardkleinlinksbndig"/>
              <w:rPr>
                <w:rFonts w:cs="Arial"/>
              </w:rPr>
            </w:pPr>
            <w:r>
              <w:rPr>
                <w:rFonts w:cs="Arial"/>
              </w:rPr>
              <w:t>Persistente Substanz, die Wasser-Ressourcen verunreinigen kann</w:t>
            </w:r>
          </w:p>
        </w:tc>
      </w:tr>
      <w:tr w:rsidR="001E4D6A" w14:paraId="36325DDA" w14:textId="77777777" w:rsidTr="001E4D6A">
        <w:tc>
          <w:tcPr>
            <w:tcW w:w="1396" w:type="dxa"/>
            <w:tcBorders>
              <w:top w:val="single" w:sz="4" w:space="0" w:color="auto"/>
              <w:left w:val="single" w:sz="4" w:space="0" w:color="auto"/>
              <w:bottom w:val="single" w:sz="4" w:space="0" w:color="auto"/>
              <w:right w:val="single" w:sz="4" w:space="0" w:color="auto"/>
            </w:tcBorders>
          </w:tcPr>
          <w:p w14:paraId="70FE59BB" w14:textId="67EFB78D" w:rsidR="001E4D6A" w:rsidRDefault="001E4D6A">
            <w:pPr>
              <w:pStyle w:val="Tabellentextstandardkleinlinksbndig"/>
              <w:rPr>
                <w:rFonts w:cs="Arial"/>
              </w:rPr>
            </w:pPr>
            <w:proofErr w:type="spellStart"/>
            <w:r>
              <w:rPr>
                <w:rFonts w:cs="Arial"/>
              </w:rPr>
              <w:t>vPvM</w:t>
            </w:r>
            <w:proofErr w:type="spellEnd"/>
          </w:p>
        </w:tc>
        <w:tc>
          <w:tcPr>
            <w:tcW w:w="1117" w:type="dxa"/>
            <w:tcBorders>
              <w:top w:val="single" w:sz="4" w:space="0" w:color="auto"/>
              <w:left w:val="single" w:sz="4" w:space="0" w:color="auto"/>
              <w:bottom w:val="single" w:sz="4" w:space="0" w:color="auto"/>
              <w:right w:val="single" w:sz="4" w:space="0" w:color="auto"/>
            </w:tcBorders>
          </w:tcPr>
          <w:p w14:paraId="68C55E22" w14:textId="793E3D26" w:rsidR="001E4D6A" w:rsidRDefault="001E4D6A">
            <w:pPr>
              <w:pStyle w:val="Tabellentextstandardkleinlinksbndig"/>
              <w:rPr>
                <w:rFonts w:cs="Arial"/>
              </w:rPr>
            </w:pPr>
            <w:r>
              <w:rPr>
                <w:rFonts w:cs="Arial"/>
              </w:rPr>
              <w:t xml:space="preserve">EUH451 </w:t>
            </w:r>
          </w:p>
        </w:tc>
        <w:tc>
          <w:tcPr>
            <w:tcW w:w="6831" w:type="dxa"/>
            <w:tcBorders>
              <w:top w:val="single" w:sz="4" w:space="0" w:color="auto"/>
              <w:left w:val="single" w:sz="4" w:space="0" w:color="auto"/>
              <w:bottom w:val="single" w:sz="4" w:space="0" w:color="auto"/>
              <w:right w:val="single" w:sz="4" w:space="0" w:color="auto"/>
            </w:tcBorders>
          </w:tcPr>
          <w:p w14:paraId="76B91A49" w14:textId="26441B4A" w:rsidR="001E4D6A" w:rsidRDefault="001E4D6A">
            <w:pPr>
              <w:pStyle w:val="Tabellentextstandardkleinlinksbndig"/>
              <w:rPr>
                <w:rFonts w:cs="Arial"/>
              </w:rPr>
            </w:pPr>
            <w:r>
              <w:rPr>
                <w:rFonts w:cs="Arial"/>
              </w:rPr>
              <w:t>Sehr persistente Substanz, die Wasser-Ressourcen verunreinigen kann</w:t>
            </w:r>
          </w:p>
        </w:tc>
      </w:tr>
      <w:tr w:rsidR="0046389D" w14:paraId="14BE6FEB"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20DE8C70" w14:textId="77777777" w:rsidR="0046389D" w:rsidRDefault="0046389D">
            <w:pPr>
              <w:pStyle w:val="Tabellentextfettkleinlinksbndig"/>
              <w:rPr>
                <w:rFonts w:cs="Arial"/>
              </w:rPr>
            </w:pPr>
            <w:r>
              <w:rPr>
                <w:rFonts w:cs="Arial"/>
              </w:rPr>
              <w:t>umweltgefährdende Stoffe</w:t>
            </w:r>
          </w:p>
        </w:tc>
      </w:tr>
      <w:tr w:rsidR="0046389D" w14:paraId="649DDEF5"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17"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6831" w:type="dxa"/>
            <w:tcBorders>
              <w:top w:val="single" w:sz="4" w:space="0" w:color="auto"/>
              <w:left w:val="single" w:sz="4" w:space="0" w:color="auto"/>
              <w:bottom w:val="single" w:sz="4" w:space="0" w:color="auto"/>
              <w:right w:val="single" w:sz="4" w:space="0" w:color="auto"/>
            </w:tcBorders>
            <w:hideMark/>
          </w:tcPr>
          <w:p w14:paraId="2AE314B3" w14:textId="77777777" w:rsidR="0046389D" w:rsidRDefault="0046389D">
            <w:pPr>
              <w:pStyle w:val="Tabellentextstandardkleinlinksbndig"/>
              <w:rPr>
                <w:rFonts w:cs="Arial"/>
              </w:rPr>
            </w:pPr>
            <w:r>
              <w:rPr>
                <w:rFonts w:cs="Arial"/>
              </w:rPr>
              <w:t>Sehr giftig für Wasserorganismen mit langfristiger Wirkung</w:t>
            </w:r>
          </w:p>
        </w:tc>
      </w:tr>
      <w:tr w:rsidR="001E4D6A" w14:paraId="4DCF95B9" w14:textId="77777777" w:rsidTr="001E4D6A">
        <w:tc>
          <w:tcPr>
            <w:tcW w:w="1396" w:type="dxa"/>
            <w:tcBorders>
              <w:top w:val="single" w:sz="4" w:space="0" w:color="auto"/>
              <w:left w:val="single" w:sz="4" w:space="0" w:color="auto"/>
              <w:bottom w:val="single" w:sz="4" w:space="0" w:color="auto"/>
              <w:right w:val="single" w:sz="4" w:space="0" w:color="auto"/>
            </w:tcBorders>
          </w:tcPr>
          <w:p w14:paraId="1E3CB8FC" w14:textId="782256B2" w:rsidR="001E4D6A" w:rsidRDefault="001E4D6A">
            <w:pPr>
              <w:pStyle w:val="Tabellentextstandardkleinlinksbndig"/>
              <w:rPr>
                <w:rFonts w:cs="Arial"/>
              </w:rPr>
            </w:pPr>
            <w:proofErr w:type="spellStart"/>
            <w:r>
              <w:rPr>
                <w:rFonts w:cs="Arial"/>
              </w:rPr>
              <w:t>Aquatic</w:t>
            </w:r>
            <w:proofErr w:type="spellEnd"/>
            <w:r>
              <w:rPr>
                <w:rFonts w:cs="Arial"/>
              </w:rPr>
              <w:t xml:space="preserve"> </w:t>
            </w:r>
            <w:proofErr w:type="spellStart"/>
            <w:r>
              <w:rPr>
                <w:rFonts w:cs="Arial"/>
              </w:rPr>
              <w:t>Chronic</w:t>
            </w:r>
            <w:proofErr w:type="spellEnd"/>
            <w:r>
              <w:rPr>
                <w:rFonts w:cs="Arial"/>
              </w:rPr>
              <w:t xml:space="preserve"> </w:t>
            </w:r>
            <w:r>
              <w:rPr>
                <w:rFonts w:cs="Arial"/>
              </w:rPr>
              <w:t>2</w:t>
            </w:r>
          </w:p>
        </w:tc>
        <w:tc>
          <w:tcPr>
            <w:tcW w:w="1117" w:type="dxa"/>
            <w:tcBorders>
              <w:top w:val="single" w:sz="4" w:space="0" w:color="auto"/>
              <w:left w:val="single" w:sz="4" w:space="0" w:color="auto"/>
              <w:bottom w:val="single" w:sz="4" w:space="0" w:color="auto"/>
              <w:right w:val="single" w:sz="4" w:space="0" w:color="auto"/>
            </w:tcBorders>
          </w:tcPr>
          <w:p w14:paraId="1A914B81" w14:textId="338C1529" w:rsidR="001E4D6A" w:rsidRDefault="001E4D6A">
            <w:pPr>
              <w:pStyle w:val="Tabellentextstandardkleinlinksbndig"/>
              <w:rPr>
                <w:rFonts w:cs="Arial"/>
              </w:rPr>
            </w:pPr>
            <w:r>
              <w:rPr>
                <w:rFonts w:cs="Arial"/>
              </w:rPr>
              <w:t>H411</w:t>
            </w:r>
          </w:p>
        </w:tc>
        <w:tc>
          <w:tcPr>
            <w:tcW w:w="6831" w:type="dxa"/>
            <w:tcBorders>
              <w:top w:val="single" w:sz="4" w:space="0" w:color="auto"/>
              <w:left w:val="single" w:sz="4" w:space="0" w:color="auto"/>
              <w:bottom w:val="single" w:sz="4" w:space="0" w:color="auto"/>
              <w:right w:val="single" w:sz="4" w:space="0" w:color="auto"/>
            </w:tcBorders>
          </w:tcPr>
          <w:p w14:paraId="1D113B1B" w14:textId="6034219B" w:rsidR="001E4D6A" w:rsidRDefault="001E4D6A">
            <w:pPr>
              <w:pStyle w:val="Tabellentextstandardkleinlinksbndig"/>
              <w:rPr>
                <w:rFonts w:cs="Arial"/>
              </w:rPr>
            </w:pPr>
            <w:r>
              <w:rPr>
                <w:rFonts w:cs="Arial"/>
              </w:rPr>
              <w:t>Giftig für Wasserorganismen mit langfristiger Wirkung.</w:t>
            </w:r>
          </w:p>
          <w:p w14:paraId="530A50EE" w14:textId="532F563C" w:rsidR="001E4D6A" w:rsidRDefault="001E4D6A">
            <w:pPr>
              <w:pStyle w:val="Tabellentextstandardkleinlinksbndig"/>
              <w:rPr>
                <w:rFonts w:cs="Arial"/>
              </w:rPr>
            </w:pPr>
          </w:p>
        </w:tc>
      </w:tr>
      <w:tr w:rsidR="001E4D6A" w14:paraId="273B04AA" w14:textId="77777777" w:rsidTr="001E4D6A">
        <w:tc>
          <w:tcPr>
            <w:tcW w:w="1396" w:type="dxa"/>
            <w:tcBorders>
              <w:top w:val="single" w:sz="4" w:space="0" w:color="auto"/>
              <w:left w:val="single" w:sz="4" w:space="0" w:color="auto"/>
              <w:bottom w:val="single" w:sz="4" w:space="0" w:color="auto"/>
              <w:right w:val="single" w:sz="4" w:space="0" w:color="auto"/>
            </w:tcBorders>
          </w:tcPr>
          <w:p w14:paraId="4420056C" w14:textId="33620F16" w:rsidR="001E4D6A" w:rsidRDefault="001E4D6A">
            <w:pPr>
              <w:pStyle w:val="Tabellentextstandardkleinlinksbndig"/>
              <w:rPr>
                <w:rFonts w:cs="Arial"/>
              </w:rPr>
            </w:pPr>
            <w:proofErr w:type="spellStart"/>
            <w:r>
              <w:rPr>
                <w:rFonts w:cs="Arial"/>
              </w:rPr>
              <w:t>Aquatic</w:t>
            </w:r>
            <w:proofErr w:type="spellEnd"/>
            <w:r>
              <w:rPr>
                <w:rFonts w:cs="Arial"/>
              </w:rPr>
              <w:t xml:space="preserve"> </w:t>
            </w:r>
            <w:proofErr w:type="spellStart"/>
            <w:r>
              <w:rPr>
                <w:rFonts w:cs="Arial"/>
              </w:rPr>
              <w:t>Chronic</w:t>
            </w:r>
            <w:proofErr w:type="spellEnd"/>
            <w:r>
              <w:rPr>
                <w:rFonts w:cs="Arial"/>
              </w:rPr>
              <w:t xml:space="preserve"> </w:t>
            </w:r>
            <w:r>
              <w:rPr>
                <w:rFonts w:cs="Arial"/>
              </w:rPr>
              <w:t>3</w:t>
            </w:r>
          </w:p>
        </w:tc>
        <w:tc>
          <w:tcPr>
            <w:tcW w:w="1117" w:type="dxa"/>
            <w:tcBorders>
              <w:top w:val="single" w:sz="4" w:space="0" w:color="auto"/>
              <w:left w:val="single" w:sz="4" w:space="0" w:color="auto"/>
              <w:bottom w:val="single" w:sz="4" w:space="0" w:color="auto"/>
              <w:right w:val="single" w:sz="4" w:space="0" w:color="auto"/>
            </w:tcBorders>
          </w:tcPr>
          <w:p w14:paraId="1B7CD4AE" w14:textId="3D5F3EEF" w:rsidR="001E4D6A" w:rsidRDefault="001E4D6A">
            <w:pPr>
              <w:pStyle w:val="Tabellentextstandardkleinlinksbndig"/>
              <w:rPr>
                <w:rFonts w:cs="Arial"/>
              </w:rPr>
            </w:pPr>
            <w:r>
              <w:rPr>
                <w:rFonts w:cs="Arial"/>
              </w:rPr>
              <w:t>H412</w:t>
            </w:r>
          </w:p>
        </w:tc>
        <w:tc>
          <w:tcPr>
            <w:tcW w:w="6831" w:type="dxa"/>
            <w:tcBorders>
              <w:top w:val="single" w:sz="4" w:space="0" w:color="auto"/>
              <w:left w:val="single" w:sz="4" w:space="0" w:color="auto"/>
              <w:bottom w:val="single" w:sz="4" w:space="0" w:color="auto"/>
              <w:right w:val="single" w:sz="4" w:space="0" w:color="auto"/>
            </w:tcBorders>
          </w:tcPr>
          <w:p w14:paraId="1EF7E5E3" w14:textId="1FF84B8E" w:rsidR="001E4D6A" w:rsidRDefault="001E4D6A">
            <w:pPr>
              <w:pStyle w:val="Tabellentextstandardkleinlinksbndig"/>
              <w:rPr>
                <w:rFonts w:cs="Arial"/>
              </w:rPr>
            </w:pPr>
            <w:r>
              <w:rPr>
                <w:rFonts w:cs="Arial"/>
              </w:rPr>
              <w:t>Schädlich für Wasserorganismen mit langfristiger Wirkung.</w:t>
            </w:r>
          </w:p>
        </w:tc>
      </w:tr>
      <w:tr w:rsidR="0046389D" w14:paraId="7BC634BF"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proofErr w:type="spellStart"/>
            <w:r>
              <w:rPr>
                <w:rFonts w:cs="Arial"/>
              </w:rPr>
              <w:t>Ozone</w:t>
            </w:r>
            <w:proofErr w:type="spellEnd"/>
            <w:r>
              <w:rPr>
                <w:rFonts w:cs="Arial"/>
              </w:rPr>
              <w:t xml:space="preserve"> 1</w:t>
            </w:r>
          </w:p>
        </w:tc>
        <w:tc>
          <w:tcPr>
            <w:tcW w:w="1117"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6831" w:type="dxa"/>
            <w:tcBorders>
              <w:top w:val="single" w:sz="4" w:space="0" w:color="auto"/>
              <w:left w:val="single" w:sz="4" w:space="0" w:color="auto"/>
              <w:bottom w:val="single" w:sz="4" w:space="0" w:color="auto"/>
              <w:right w:val="single" w:sz="4" w:space="0" w:color="auto"/>
            </w:tcBorders>
            <w:hideMark/>
          </w:tcPr>
          <w:p w14:paraId="0C2B7F7A" w14:textId="77777777" w:rsidR="0046389D" w:rsidRDefault="0046389D">
            <w:pPr>
              <w:pStyle w:val="Tabellentextstandardkleinlinksbndig"/>
              <w:rPr>
                <w:rFonts w:cs="Arial"/>
              </w:rPr>
            </w:pPr>
            <w:r>
              <w:rPr>
                <w:rFonts w:cs="Arial"/>
              </w:rPr>
              <w:t>Schädigt die öffentliche Gesundheit und die Umwelt durch Ozonabbau in der äußeren Atmosphäre.</w:t>
            </w:r>
          </w:p>
        </w:tc>
      </w:tr>
    </w:tbl>
    <w:p w14:paraId="12F6DA76" w14:textId="77777777" w:rsidR="00520D2D" w:rsidRPr="00330E17" w:rsidRDefault="00520D2D" w:rsidP="0046389D">
      <w:pPr>
        <w:rPr>
          <w:rFonts w:ascii="Arial" w:hAnsi="Arial" w:cs="Arial"/>
          <w:sz w:val="22"/>
          <w:szCs w:val="22"/>
        </w:rPr>
      </w:pPr>
    </w:p>
    <w:sectPr w:rsidR="00520D2D" w:rsidRPr="00330E17"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51BBE" w14:textId="5C527F15" w:rsidR="008F3719" w:rsidRPr="0046389D" w:rsidRDefault="008F3719" w:rsidP="00581C26">
    <w:pPr>
      <w:pStyle w:val="Fuzeile"/>
      <w:tabs>
        <w:tab w:val="clear" w:pos="9072"/>
        <w:tab w:val="right" w:pos="9540"/>
      </w:tabs>
      <w:rPr>
        <w:rFonts w:cs="Arial"/>
      </w:rPr>
    </w:pPr>
    <w:r w:rsidRPr="0046389D">
      <w:rPr>
        <w:rFonts w:cs="Arial"/>
      </w:rPr>
      <w:t xml:space="preserve">Anlage </w:t>
    </w:r>
    <w:r w:rsidR="0075634E" w:rsidRPr="0046389D">
      <w:rPr>
        <w:rFonts w:cs="Arial"/>
      </w:rPr>
      <w:t>3</w:t>
    </w:r>
    <w:r w:rsidR="00290A18" w:rsidRPr="0046389D">
      <w:rPr>
        <w:rFonts w:cs="Arial"/>
      </w:rPr>
      <w:t xml:space="preserve"> </w:t>
    </w:r>
    <w:r w:rsidR="00DE2261">
      <w:rPr>
        <w:rFonts w:cs="Arial"/>
      </w:rPr>
      <w:t>–</w:t>
    </w:r>
    <w:r w:rsidR="00290A18" w:rsidRPr="0046389D">
      <w:rPr>
        <w:rFonts w:cs="Arial"/>
      </w:rPr>
      <w:t xml:space="preserve"> </w:t>
    </w:r>
    <w:r w:rsidR="001E4D6A">
      <w:rPr>
        <w:rFonts w:cs="Arial"/>
      </w:rPr>
      <w:t>14.04.2025</w:t>
    </w:r>
    <w:r w:rsidRPr="0046389D">
      <w:rPr>
        <w:rFonts w:cs="Arial"/>
      </w:rPr>
      <w:tab/>
    </w:r>
    <w:r w:rsidRPr="0046389D">
      <w:rPr>
        <w:rStyle w:val="Seitenzahl"/>
        <w:rFonts w:cs="Arial"/>
      </w:rPr>
      <w:fldChar w:fldCharType="begin"/>
    </w:r>
    <w:r w:rsidRPr="0046389D">
      <w:rPr>
        <w:rStyle w:val="Seitenzahl"/>
        <w:rFonts w:cs="Arial"/>
      </w:rPr>
      <w:instrText xml:space="preserve"> PAGE </w:instrText>
    </w:r>
    <w:r w:rsidRPr="0046389D">
      <w:rPr>
        <w:rStyle w:val="Seitenzahl"/>
        <w:rFonts w:cs="Arial"/>
      </w:rPr>
      <w:fldChar w:fldCharType="separate"/>
    </w:r>
    <w:r w:rsidR="00B9135A" w:rsidRPr="0046389D">
      <w:rPr>
        <w:rStyle w:val="Seitenzahl"/>
        <w:rFonts w:cs="Arial"/>
        <w:noProof/>
      </w:rPr>
      <w:t>1</w:t>
    </w:r>
    <w:r w:rsidRPr="0046389D">
      <w:rPr>
        <w:rStyle w:val="Seitenzahl"/>
        <w:rFonts w:cs="Arial"/>
      </w:rPr>
      <w:fldChar w:fldCharType="end"/>
    </w:r>
    <w:r w:rsidRPr="0046389D">
      <w:rPr>
        <w:rStyle w:val="Seitenzahl"/>
        <w:rFonts w:cs="Arial"/>
      </w:rPr>
      <w:t>/</w:t>
    </w:r>
    <w:r w:rsidRPr="0046389D">
      <w:rPr>
        <w:rStyle w:val="Seitenzahl"/>
        <w:rFonts w:cs="Arial"/>
      </w:rPr>
      <w:fldChar w:fldCharType="begin"/>
    </w:r>
    <w:r w:rsidRPr="0046389D">
      <w:rPr>
        <w:rStyle w:val="Seitenzahl"/>
        <w:rFonts w:cs="Arial"/>
      </w:rPr>
      <w:instrText xml:space="preserve"> NUMPAGES </w:instrText>
    </w:r>
    <w:r w:rsidRPr="0046389D">
      <w:rPr>
        <w:rStyle w:val="Seitenzahl"/>
        <w:rFonts w:cs="Arial"/>
      </w:rPr>
      <w:fldChar w:fldCharType="separate"/>
    </w:r>
    <w:r w:rsidR="00B9135A" w:rsidRPr="0046389D">
      <w:rPr>
        <w:rStyle w:val="Seitenzahl"/>
        <w:rFonts w:cs="Arial"/>
        <w:noProof/>
      </w:rPr>
      <w:t>2</w:t>
    </w:r>
    <w:r w:rsidRPr="0046389D">
      <w:rPr>
        <w:rStyle w:val="Seitenzahl"/>
        <w:rFonts w:cs="Arial"/>
      </w:rPr>
      <w:fldChar w:fldCharType="end"/>
    </w:r>
    <w:r w:rsidR="00B9135A" w:rsidRPr="0046389D">
      <w:rPr>
        <w:rStyle w:val="Seitenzahl"/>
        <w:rFonts w:cs="Arial"/>
      </w:rPr>
      <w:tab/>
      <w:t xml:space="preserve">     DE</w:t>
    </w:r>
    <w:r w:rsidRPr="0046389D">
      <w:rPr>
        <w:rStyle w:val="Seitenzahl"/>
        <w:rFonts w:cs="Arial"/>
      </w:rPr>
      <w:t xml:space="preserve">-UZ </w:t>
    </w:r>
    <w:r w:rsidR="0075634E" w:rsidRPr="0046389D">
      <w:rPr>
        <w:rStyle w:val="Seitenzahl"/>
        <w:rFonts w:cs="Arial"/>
      </w:rPr>
      <w:t>2</w:t>
    </w:r>
    <w:r w:rsidR="001E4D6A">
      <w:rPr>
        <w:rStyle w:val="Seitenzahl"/>
        <w:rFonts w:cs="Arial"/>
      </w:rPr>
      <w:t>16</w:t>
    </w:r>
    <w:r w:rsidRPr="0046389D">
      <w:rPr>
        <w:rStyle w:val="Seitenzahl"/>
        <w:rFonts w:cs="Arial"/>
      </w:rPr>
      <w:t xml:space="preserve"> Ausgabe </w:t>
    </w:r>
    <w:r w:rsidR="00F32CD8" w:rsidRPr="0046389D">
      <w:rPr>
        <w:rStyle w:val="Seitenzahl"/>
        <w:rFonts w:cs="Arial"/>
      </w:rPr>
      <w:t>J</w:t>
    </w:r>
    <w:r w:rsidR="00DE2261">
      <w:rPr>
        <w:rStyle w:val="Seitenzahl"/>
        <w:rFonts w:cs="Arial"/>
      </w:rPr>
      <w:t>anuar 202</w:t>
    </w:r>
    <w:r w:rsidR="001E4D6A">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64278AD6" w14:textId="6C33907B" w:rsidR="0046389D" w:rsidRDefault="0046389D" w:rsidP="0046389D">
      <w:pPr>
        <w:pStyle w:val="Funotentext"/>
        <w:rPr>
          <w:rFonts w:cs="Arial"/>
          <w:sz w:val="16"/>
          <w:szCs w:val="16"/>
        </w:rPr>
      </w:pPr>
      <w:r>
        <w:rPr>
          <w:rStyle w:val="Funotenzeichen"/>
          <w:rFonts w:cs="Arial"/>
          <w:sz w:val="16"/>
          <w:szCs w:val="16"/>
        </w:rPr>
        <w:footnoteRef/>
      </w:r>
      <w:r>
        <w:rPr>
          <w:rFonts w:cs="Arial"/>
          <w:sz w:val="16"/>
          <w:szCs w:val="16"/>
        </w:rPr>
        <w:t xml:space="preserve"> 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09D5"/>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070226189">
    <w:abstractNumId w:val="32"/>
  </w:num>
  <w:num w:numId="2" w16cid:durableId="1839342783">
    <w:abstractNumId w:val="13"/>
  </w:num>
  <w:num w:numId="3" w16cid:durableId="954557199">
    <w:abstractNumId w:val="34"/>
  </w:num>
  <w:num w:numId="4" w16cid:durableId="1050693521">
    <w:abstractNumId w:val="42"/>
  </w:num>
  <w:num w:numId="5" w16cid:durableId="291405771">
    <w:abstractNumId w:val="12"/>
  </w:num>
  <w:num w:numId="6" w16cid:durableId="825710041">
    <w:abstractNumId w:val="38"/>
  </w:num>
  <w:num w:numId="7" w16cid:durableId="331035165">
    <w:abstractNumId w:val="41"/>
  </w:num>
  <w:num w:numId="8" w16cid:durableId="1731229854">
    <w:abstractNumId w:val="27"/>
  </w:num>
  <w:num w:numId="9" w16cid:durableId="1501775847">
    <w:abstractNumId w:val="29"/>
  </w:num>
  <w:num w:numId="10" w16cid:durableId="1394036488">
    <w:abstractNumId w:val="17"/>
  </w:num>
  <w:num w:numId="11" w16cid:durableId="1204637521">
    <w:abstractNumId w:val="37"/>
  </w:num>
  <w:num w:numId="12" w16cid:durableId="160630944">
    <w:abstractNumId w:val="20"/>
  </w:num>
  <w:num w:numId="13" w16cid:durableId="669453921">
    <w:abstractNumId w:val="15"/>
  </w:num>
  <w:num w:numId="14" w16cid:durableId="527642365">
    <w:abstractNumId w:val="7"/>
  </w:num>
  <w:num w:numId="15" w16cid:durableId="1719355976">
    <w:abstractNumId w:val="23"/>
  </w:num>
  <w:num w:numId="16" w16cid:durableId="1162550383">
    <w:abstractNumId w:val="18"/>
  </w:num>
  <w:num w:numId="17" w16cid:durableId="1715079454">
    <w:abstractNumId w:val="28"/>
  </w:num>
  <w:num w:numId="18" w16cid:durableId="665670301">
    <w:abstractNumId w:val="26"/>
  </w:num>
  <w:num w:numId="19" w16cid:durableId="563956529">
    <w:abstractNumId w:val="9"/>
  </w:num>
  <w:num w:numId="20" w16cid:durableId="2038459044">
    <w:abstractNumId w:val="19"/>
  </w:num>
  <w:num w:numId="21" w16cid:durableId="431166051">
    <w:abstractNumId w:val="8"/>
  </w:num>
  <w:num w:numId="22" w16cid:durableId="1529759955">
    <w:abstractNumId w:val="4"/>
  </w:num>
  <w:num w:numId="23" w16cid:durableId="1961647680">
    <w:abstractNumId w:val="22"/>
  </w:num>
  <w:num w:numId="24" w16cid:durableId="2067096518">
    <w:abstractNumId w:val="6"/>
  </w:num>
  <w:num w:numId="25" w16cid:durableId="123818519">
    <w:abstractNumId w:val="35"/>
  </w:num>
  <w:num w:numId="26" w16cid:durableId="1095594499">
    <w:abstractNumId w:val="21"/>
  </w:num>
  <w:num w:numId="27" w16cid:durableId="557932952">
    <w:abstractNumId w:val="3"/>
  </w:num>
  <w:num w:numId="28" w16cid:durableId="1554079014">
    <w:abstractNumId w:val="0"/>
  </w:num>
  <w:num w:numId="29" w16cid:durableId="494955147">
    <w:abstractNumId w:val="10"/>
  </w:num>
  <w:num w:numId="30" w16cid:durableId="321085862">
    <w:abstractNumId w:val="14"/>
  </w:num>
  <w:num w:numId="31" w16cid:durableId="1614938381">
    <w:abstractNumId w:val="2"/>
  </w:num>
  <w:num w:numId="32" w16cid:durableId="723988163">
    <w:abstractNumId w:val="31"/>
  </w:num>
  <w:num w:numId="33" w16cid:durableId="624505722">
    <w:abstractNumId w:val="1"/>
  </w:num>
  <w:num w:numId="34" w16cid:durableId="1791824734">
    <w:abstractNumId w:val="40"/>
  </w:num>
  <w:num w:numId="35" w16cid:durableId="2142188608">
    <w:abstractNumId w:val="33"/>
  </w:num>
  <w:num w:numId="36" w16cid:durableId="1843660689">
    <w:abstractNumId w:val="25"/>
  </w:num>
  <w:num w:numId="37" w16cid:durableId="245501289">
    <w:abstractNumId w:val="36"/>
  </w:num>
  <w:num w:numId="38" w16cid:durableId="1959556536">
    <w:abstractNumId w:val="33"/>
  </w:num>
  <w:num w:numId="39" w16cid:durableId="22288294">
    <w:abstractNumId w:val="39"/>
  </w:num>
  <w:num w:numId="40" w16cid:durableId="1359046424">
    <w:abstractNumId w:val="24"/>
  </w:num>
  <w:num w:numId="41" w16cid:durableId="1694577850">
    <w:abstractNumId w:val="11"/>
    <w:lvlOverride w:ilvl="0">
      <w:startOverride w:val="1"/>
    </w:lvlOverride>
    <w:lvlOverride w:ilvl="1"/>
    <w:lvlOverride w:ilvl="2"/>
    <w:lvlOverride w:ilvl="3"/>
    <w:lvlOverride w:ilvl="4"/>
    <w:lvlOverride w:ilvl="5"/>
    <w:lvlOverride w:ilvl="6"/>
    <w:lvlOverride w:ilvl="7"/>
    <w:lvlOverride w:ilvl="8"/>
  </w:num>
  <w:num w:numId="42" w16cid:durableId="1600486383">
    <w:abstractNumId w:val="16"/>
  </w:num>
  <w:num w:numId="43" w16cid:durableId="152837159">
    <w:abstractNumId w:val="30"/>
    <w:lvlOverride w:ilvl="0">
      <w:startOverride w:val="1"/>
    </w:lvlOverride>
    <w:lvlOverride w:ilvl="1"/>
    <w:lvlOverride w:ilvl="2"/>
    <w:lvlOverride w:ilvl="3"/>
    <w:lvlOverride w:ilvl="4"/>
    <w:lvlOverride w:ilvl="5"/>
    <w:lvlOverride w:ilvl="6"/>
    <w:lvlOverride w:ilvl="7"/>
    <w:lvlOverride w:ilvl="8"/>
  </w:num>
  <w:num w:numId="44" w16cid:durableId="1910338665">
    <w:abstractNumId w:val="11"/>
  </w:num>
  <w:num w:numId="45" w16cid:durableId="15223589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buwRXUM4nqYvTENI8i6hxjmMoGbmWtLGzy8D7P+HO+lvzZnSambvtmGQmgH0fQ/mS4BKqNO/veZUSBVyVvqTg==" w:salt="n6eHuDGgzIdmdDrHMwu06w=="/>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EEE"/>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3261"/>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D6A"/>
    <w:rsid w:val="001E4FE9"/>
    <w:rsid w:val="001E52A1"/>
    <w:rsid w:val="001E699E"/>
    <w:rsid w:val="001E765C"/>
    <w:rsid w:val="001F1F27"/>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6943"/>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4630"/>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440"/>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8A9"/>
    <w:rsid w:val="00677B67"/>
    <w:rsid w:val="00681716"/>
    <w:rsid w:val="00681E51"/>
    <w:rsid w:val="0068227D"/>
    <w:rsid w:val="0068301D"/>
    <w:rsid w:val="00685C9B"/>
    <w:rsid w:val="0068614C"/>
    <w:rsid w:val="00687406"/>
    <w:rsid w:val="00687B11"/>
    <w:rsid w:val="0069097F"/>
    <w:rsid w:val="006916A3"/>
    <w:rsid w:val="00691BF8"/>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49B"/>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9596D"/>
    <w:rsid w:val="008966C8"/>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54B2"/>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3CD"/>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4B32"/>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1F9"/>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0959"/>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2261"/>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248"/>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6738"/>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7D144-31FA-43ED-856A-C0D6CB9D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5268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Ueberlein, Sven</cp:lastModifiedBy>
  <cp:revision>13</cp:revision>
  <cp:lastPrinted>2020-05-14T11:04:00Z</cp:lastPrinted>
  <dcterms:created xsi:type="dcterms:W3CDTF">2025-04-14T12:05:00Z</dcterms:created>
  <dcterms:modified xsi:type="dcterms:W3CDTF">2025-04-14T13:04:00Z</dcterms:modified>
</cp:coreProperties>
</file>