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9B4CE7" w:rsidRPr="00B20B56">
        <w:tc>
          <w:tcPr>
            <w:tcW w:w="4748" w:type="dxa"/>
            <w:tcBorders>
              <w:top w:val="nil"/>
              <w:left w:val="nil"/>
              <w:bottom w:val="nil"/>
              <w:right w:val="nil"/>
            </w:tcBorders>
          </w:tcPr>
          <w:p w:rsidR="00C72915" w:rsidRPr="00C72915" w:rsidRDefault="00F219E3" w:rsidP="00C72915">
            <w:pPr>
              <w:numPr>
                <w:ilvl w:val="12"/>
                <w:numId w:val="0"/>
              </w:numPr>
              <w:tabs>
                <w:tab w:val="left" w:pos="5670"/>
              </w:tabs>
              <w:rPr>
                <w:rFonts w:ascii="Arial" w:hAnsi="Arial" w:cs="Arial"/>
                <w:b/>
                <w:sz w:val="22"/>
                <w:szCs w:val="22"/>
                <w:u w:val="single"/>
                <w:lang w:val="en-US"/>
              </w:rPr>
            </w:pPr>
            <w:r>
              <w:rPr>
                <w:rFonts w:ascii="Arial" w:hAnsi="Arial" w:cs="Arial"/>
                <w:b/>
                <w:sz w:val="22"/>
                <w:szCs w:val="22"/>
                <w:lang w:val="en-US"/>
              </w:rPr>
              <w:t>Annnex 5</w:t>
            </w:r>
            <w:r w:rsidR="00C72915" w:rsidRPr="00C72915">
              <w:rPr>
                <w:rFonts w:ascii="Arial" w:hAnsi="Arial" w:cs="Arial"/>
                <w:b/>
                <w:sz w:val="22"/>
                <w:szCs w:val="22"/>
                <w:lang w:val="en-US"/>
              </w:rPr>
              <w:t xml:space="preserve"> to the contract pursuant to DE-UZ 117</w:t>
            </w:r>
          </w:p>
          <w:p w:rsidR="00C72915" w:rsidRPr="00C72915" w:rsidRDefault="00C72915" w:rsidP="00C72915">
            <w:pPr>
              <w:tabs>
                <w:tab w:val="left" w:pos="5670"/>
              </w:tabs>
              <w:spacing w:line="360" w:lineRule="auto"/>
              <w:rPr>
                <w:rFonts w:ascii="Verdana" w:hAnsi="Verdana"/>
                <w:b/>
                <w:sz w:val="22"/>
                <w:szCs w:val="22"/>
                <w:lang w:val="en-US"/>
              </w:rPr>
            </w:pPr>
            <w:r w:rsidRPr="00C72915">
              <w:rPr>
                <w:rFonts w:ascii="Verdana" w:hAnsi="Verdana"/>
                <w:b/>
                <w:sz w:val="22"/>
                <w:szCs w:val="22"/>
                <w:lang w:val="en-US"/>
              </w:rPr>
              <w:t xml:space="preserve">Environmental Label for </w:t>
            </w:r>
          </w:p>
          <w:p w:rsidR="009B4CE7" w:rsidRPr="00C72915" w:rsidRDefault="00C72915" w:rsidP="00C72915">
            <w:pPr>
              <w:numPr>
                <w:ilvl w:val="12"/>
                <w:numId w:val="0"/>
              </w:numPr>
              <w:pBdr>
                <w:bottom w:val="single" w:sz="6" w:space="1" w:color="auto"/>
              </w:pBdr>
              <w:tabs>
                <w:tab w:val="left" w:pos="5670"/>
              </w:tabs>
              <w:rPr>
                <w:rFonts w:ascii="Arial" w:hAnsi="Arial" w:cs="Arial"/>
                <w:b/>
                <w:sz w:val="22"/>
                <w:szCs w:val="22"/>
                <w:u w:val="single"/>
                <w:lang w:val="en-US"/>
              </w:rPr>
            </w:pPr>
            <w:r w:rsidRPr="00C72915">
              <w:rPr>
                <w:rFonts w:ascii="Verdana" w:hAnsi="Verdana"/>
                <w:b/>
                <w:sz w:val="22"/>
                <w:szCs w:val="22"/>
                <w:lang w:val="en-US"/>
              </w:rPr>
              <w:t>“Low-Emission Upholstered Furniture”</w:t>
            </w:r>
          </w:p>
        </w:tc>
        <w:tc>
          <w:tcPr>
            <w:tcW w:w="2126" w:type="dxa"/>
            <w:tcBorders>
              <w:top w:val="nil"/>
              <w:left w:val="nil"/>
              <w:bottom w:val="nil"/>
              <w:right w:val="single" w:sz="6" w:space="0" w:color="auto"/>
            </w:tcBorders>
          </w:tcPr>
          <w:p w:rsidR="009B4CE7" w:rsidRPr="00C72915" w:rsidRDefault="009B4CE7" w:rsidP="009B4CE7">
            <w:pPr>
              <w:numPr>
                <w:ilvl w:val="12"/>
                <w:numId w:val="0"/>
              </w:numPr>
              <w:tabs>
                <w:tab w:val="left" w:pos="5670"/>
              </w:tabs>
              <w:rPr>
                <w:rFonts w:ascii="Arial" w:hAnsi="Arial" w:cs="Arial"/>
                <w:b/>
                <w:sz w:val="22"/>
                <w:szCs w:val="22"/>
                <w:u w:val="single"/>
                <w:lang w:val="en-US"/>
              </w:rPr>
            </w:pPr>
          </w:p>
          <w:p w:rsidR="009B4CE7" w:rsidRPr="00C72915" w:rsidRDefault="009B4CE7" w:rsidP="009B4CE7">
            <w:pPr>
              <w:numPr>
                <w:ilvl w:val="12"/>
                <w:numId w:val="0"/>
              </w:numPr>
              <w:tabs>
                <w:tab w:val="left" w:pos="5670"/>
              </w:tabs>
              <w:rPr>
                <w:rFonts w:ascii="Arial" w:hAnsi="Arial" w:cs="Arial"/>
                <w:b/>
                <w:sz w:val="22"/>
                <w:szCs w:val="22"/>
                <w:u w:val="single"/>
                <w:lang w:val="en-US"/>
              </w:rPr>
            </w:pPr>
          </w:p>
          <w:p w:rsidR="009B4CE7" w:rsidRPr="00C72915" w:rsidRDefault="009B4CE7" w:rsidP="009B4CE7">
            <w:pPr>
              <w:numPr>
                <w:ilvl w:val="12"/>
                <w:numId w:val="0"/>
              </w:numPr>
              <w:tabs>
                <w:tab w:val="left" w:pos="5670"/>
              </w:tabs>
              <w:rPr>
                <w:rFonts w:ascii="Arial" w:hAnsi="Arial" w:cs="Arial"/>
                <w:b/>
                <w:sz w:val="22"/>
                <w:szCs w:val="22"/>
                <w:lang w:val="en-US"/>
              </w:rPr>
            </w:pPr>
          </w:p>
        </w:tc>
        <w:tc>
          <w:tcPr>
            <w:tcW w:w="2552" w:type="dxa"/>
            <w:tcBorders>
              <w:top w:val="single" w:sz="6" w:space="0" w:color="auto"/>
              <w:left w:val="nil"/>
              <w:bottom w:val="single" w:sz="6" w:space="0" w:color="auto"/>
              <w:right w:val="single" w:sz="6" w:space="0" w:color="auto"/>
            </w:tcBorders>
          </w:tcPr>
          <w:p w:rsidR="00C72915" w:rsidRPr="00C72915" w:rsidRDefault="00C72915" w:rsidP="00C72915">
            <w:pPr>
              <w:numPr>
                <w:ilvl w:val="12"/>
                <w:numId w:val="0"/>
              </w:numPr>
              <w:tabs>
                <w:tab w:val="left" w:pos="5670"/>
              </w:tabs>
              <w:spacing w:before="120"/>
              <w:jc w:val="center"/>
              <w:rPr>
                <w:rFonts w:ascii="Arial" w:hAnsi="Arial" w:cs="Arial"/>
                <w:b/>
                <w:sz w:val="22"/>
                <w:szCs w:val="22"/>
                <w:lang w:val="en-US"/>
              </w:rPr>
            </w:pPr>
            <w:r w:rsidRPr="00C72915">
              <w:rPr>
                <w:rFonts w:ascii="Arial" w:hAnsi="Arial" w:cs="Arial"/>
                <w:b/>
                <w:sz w:val="22"/>
                <w:szCs w:val="22"/>
                <w:lang w:val="en-US"/>
              </w:rPr>
              <w:t xml:space="preserve">Please use this </w:t>
            </w:r>
          </w:p>
          <w:p w:rsidR="00C72915" w:rsidRPr="00C72915" w:rsidRDefault="00C72915" w:rsidP="00C72915">
            <w:pPr>
              <w:numPr>
                <w:ilvl w:val="12"/>
                <w:numId w:val="0"/>
              </w:numPr>
              <w:tabs>
                <w:tab w:val="left" w:pos="5670"/>
              </w:tabs>
              <w:spacing w:before="120"/>
              <w:jc w:val="center"/>
              <w:rPr>
                <w:rFonts w:ascii="Arial" w:hAnsi="Arial" w:cs="Arial"/>
                <w:b/>
                <w:sz w:val="22"/>
                <w:szCs w:val="22"/>
                <w:lang w:val="en-US"/>
              </w:rPr>
            </w:pPr>
            <w:r w:rsidRPr="00C72915">
              <w:rPr>
                <w:rFonts w:ascii="Arial" w:hAnsi="Arial" w:cs="Arial"/>
                <w:b/>
                <w:sz w:val="22"/>
                <w:szCs w:val="22"/>
                <w:lang w:val="en-US"/>
              </w:rPr>
              <w:t>printed form!</w:t>
            </w:r>
          </w:p>
          <w:p w:rsidR="009B4CE7" w:rsidRPr="00C72915" w:rsidRDefault="009B4CE7" w:rsidP="009B4CE7">
            <w:pPr>
              <w:numPr>
                <w:ilvl w:val="12"/>
                <w:numId w:val="0"/>
              </w:numPr>
              <w:tabs>
                <w:tab w:val="left" w:pos="5670"/>
              </w:tabs>
              <w:rPr>
                <w:rFonts w:ascii="Arial" w:hAnsi="Arial" w:cs="Arial"/>
                <w:b/>
                <w:sz w:val="22"/>
                <w:szCs w:val="22"/>
                <w:lang w:val="en-US"/>
              </w:rPr>
            </w:pPr>
          </w:p>
        </w:tc>
      </w:tr>
    </w:tbl>
    <w:p w:rsidR="009B4CE7" w:rsidRPr="00C72915" w:rsidRDefault="009B4CE7" w:rsidP="009B4CE7">
      <w:pPr>
        <w:numPr>
          <w:ilvl w:val="12"/>
          <w:numId w:val="0"/>
        </w:numPr>
        <w:tabs>
          <w:tab w:val="left" w:pos="5670"/>
        </w:tabs>
        <w:rPr>
          <w:rFonts w:ascii="Arial" w:hAnsi="Arial" w:cs="Arial"/>
          <w:sz w:val="22"/>
          <w:szCs w:val="22"/>
          <w:lang w:val="en-US"/>
        </w:rPr>
      </w:pPr>
    </w:p>
    <w:p w:rsidR="009B4CE7" w:rsidRPr="00C72915" w:rsidRDefault="009B4CE7" w:rsidP="009B4CE7">
      <w:pPr>
        <w:numPr>
          <w:ilvl w:val="12"/>
          <w:numId w:val="0"/>
        </w:numPr>
        <w:tabs>
          <w:tab w:val="left" w:pos="5670"/>
        </w:tabs>
        <w:rPr>
          <w:rFonts w:ascii="Arial" w:hAnsi="Arial" w:cs="Arial"/>
          <w:sz w:val="22"/>
          <w:szCs w:val="22"/>
          <w:lang w:val="en-US"/>
        </w:rPr>
      </w:pPr>
    </w:p>
    <w:p w:rsidR="00C72915" w:rsidRPr="00C72915" w:rsidRDefault="00C72915" w:rsidP="00C72915">
      <w:pPr>
        <w:pStyle w:val="StichpunkteunterStandard"/>
        <w:numPr>
          <w:ilvl w:val="0"/>
          <w:numId w:val="0"/>
        </w:numPr>
        <w:tabs>
          <w:tab w:val="clear" w:pos="907"/>
          <w:tab w:val="left" w:pos="4253"/>
        </w:tabs>
        <w:jc w:val="center"/>
        <w:rPr>
          <w:b/>
          <w:lang w:val="en-US"/>
        </w:rPr>
      </w:pPr>
      <w:r w:rsidRPr="00C72915">
        <w:rPr>
          <w:b/>
          <w:lang w:val="en-US"/>
        </w:rPr>
        <w:t>Upholstery material manufacture/supplier declaration</w:t>
      </w:r>
    </w:p>
    <w:p w:rsidR="00C72915" w:rsidRPr="00C72915" w:rsidRDefault="00C72915" w:rsidP="00C72915">
      <w:pPr>
        <w:tabs>
          <w:tab w:val="left" w:pos="3686"/>
        </w:tabs>
        <w:ind w:left="5670" w:hanging="5670"/>
        <w:rPr>
          <w:rFonts w:ascii="Verdana" w:hAnsi="Verdana"/>
          <w:lang w:val="en-US"/>
        </w:rPr>
      </w:pPr>
      <w:r w:rsidRPr="00C72915">
        <w:rPr>
          <w:rFonts w:ascii="Verdana" w:hAnsi="Verdana"/>
          <w:lang w:val="en-US"/>
        </w:rPr>
        <w:t>Manufacturer/supplier:</w:t>
      </w:r>
      <w:r w:rsidRPr="00C72915">
        <w:rPr>
          <w:rFonts w:ascii="Verdana" w:hAnsi="Verdana"/>
          <w:sz w:val="22"/>
          <w:szCs w:val="22"/>
          <w:lang w:val="en-US"/>
        </w:rPr>
        <w:t xml:space="preserve"> </w:t>
      </w:r>
      <w:r w:rsidRPr="00C72915">
        <w:rPr>
          <w:rFonts w:ascii="Verdana" w:hAnsi="Verdana"/>
          <w:sz w:val="22"/>
          <w:szCs w:val="22"/>
          <w:lang w:val="en-US"/>
        </w:rPr>
        <w:fldChar w:fldCharType="begin" w:fldLock="1">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fldChar w:fldCharType="end"/>
      </w:r>
      <w:r w:rsidRPr="00C72915">
        <w:rPr>
          <w:rFonts w:ascii="Verdana" w:hAnsi="Verdana"/>
          <w:lang w:val="en-US"/>
        </w:rPr>
        <w:tab/>
      </w:r>
    </w:p>
    <w:p w:rsidR="00C72915" w:rsidRPr="00C72915" w:rsidRDefault="00C72915" w:rsidP="00C72915">
      <w:pPr>
        <w:tabs>
          <w:tab w:val="left" w:pos="3686"/>
        </w:tabs>
        <w:rPr>
          <w:rFonts w:ascii="Verdana" w:hAnsi="Verdana"/>
          <w:lang w:val="en-US"/>
        </w:rPr>
      </w:pPr>
      <w:r w:rsidRPr="00C72915">
        <w:rPr>
          <w:rFonts w:ascii="Verdana" w:hAnsi="Verdana"/>
          <w:lang w:val="en-US"/>
        </w:rPr>
        <w:t>(full address)</w:t>
      </w:r>
      <w:r w:rsidRPr="00C72915">
        <w:rPr>
          <w:rFonts w:ascii="Verdana" w:hAnsi="Verdana"/>
          <w:sz w:val="22"/>
          <w:szCs w:val="22"/>
          <w:lang w:val="en-US"/>
        </w:rPr>
        <w:t xml:space="preserve"> </w:t>
      </w:r>
      <w:r w:rsidRPr="00C72915">
        <w:rPr>
          <w:rFonts w:ascii="Verdana" w:hAnsi="Verdana"/>
          <w:sz w:val="22"/>
          <w:szCs w:val="22"/>
          <w:lang w:val="en-US"/>
        </w:rPr>
        <w:fldChar w:fldCharType="begin" w:fldLock="1">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t> </w:t>
      </w:r>
      <w:r w:rsidRPr="00C72915">
        <w:rPr>
          <w:rFonts w:ascii="Verdana" w:hAnsi="Verdana"/>
          <w:sz w:val="22"/>
          <w:szCs w:val="22"/>
          <w:lang w:val="en-US"/>
        </w:rPr>
        <w:fldChar w:fldCharType="end"/>
      </w:r>
      <w:r w:rsidRPr="00C72915">
        <w:rPr>
          <w:rFonts w:ascii="Verdana" w:hAnsi="Verdana"/>
          <w:lang w:val="en-US"/>
        </w:rPr>
        <w:tab/>
      </w:r>
    </w:p>
    <w:p w:rsidR="0071209B" w:rsidRPr="00C72915" w:rsidRDefault="0071209B" w:rsidP="0071209B">
      <w:pPr>
        <w:tabs>
          <w:tab w:val="left" w:pos="3686"/>
        </w:tabs>
        <w:rPr>
          <w:rFonts w:ascii="Verdana" w:hAnsi="Verdana"/>
          <w:lang w:val="en-US"/>
        </w:rPr>
      </w:pPr>
      <w:r w:rsidRPr="00C72915">
        <w:rPr>
          <w:rFonts w:ascii="Verdana" w:hAnsi="Verdana"/>
          <w:lang w:val="en-US"/>
        </w:rPr>
        <w:tab/>
      </w:r>
    </w:p>
    <w:p w:rsidR="0071209B" w:rsidRPr="00C72915" w:rsidRDefault="0071209B" w:rsidP="0071209B">
      <w:pPr>
        <w:tabs>
          <w:tab w:val="left" w:pos="3686"/>
        </w:tabs>
        <w:ind w:left="5670" w:hanging="5670"/>
        <w:rPr>
          <w:rFonts w:ascii="Verdana" w:hAnsi="Verdana"/>
          <w:b/>
          <w:sz w:val="22"/>
          <w:lang w:val="en-US"/>
        </w:rPr>
      </w:pPr>
      <w:r w:rsidRPr="00C72915">
        <w:rPr>
          <w:rFonts w:ascii="Verdana" w:hAnsi="Verdana"/>
          <w:sz w:val="22"/>
          <w:lang w:val="en-US"/>
        </w:rPr>
        <w:tab/>
      </w:r>
    </w:p>
    <w:p w:rsidR="0071209B" w:rsidRPr="00C72915" w:rsidRDefault="0071209B" w:rsidP="0071209B">
      <w:pPr>
        <w:tabs>
          <w:tab w:val="left" w:pos="3686"/>
        </w:tabs>
        <w:ind w:left="5670" w:hanging="5670"/>
        <w:rPr>
          <w:rFonts w:ascii="Verdana" w:hAnsi="Verdana"/>
          <w:sz w:val="22"/>
          <w:lang w:val="en-US"/>
        </w:rPr>
      </w:pPr>
    </w:p>
    <w:p w:rsidR="00A83B77" w:rsidRPr="00C72915" w:rsidRDefault="00A83B77" w:rsidP="0071209B">
      <w:pPr>
        <w:tabs>
          <w:tab w:val="left" w:pos="3686"/>
        </w:tabs>
        <w:ind w:left="5670" w:hanging="5670"/>
        <w:rPr>
          <w:rFonts w:ascii="Verdana" w:hAnsi="Verdana"/>
          <w:sz w:val="22"/>
          <w:lang w:val="en-US"/>
        </w:rPr>
      </w:pPr>
    </w:p>
    <w:p w:rsidR="003A0347" w:rsidRPr="00C72915" w:rsidRDefault="003A0347" w:rsidP="0071209B">
      <w:pPr>
        <w:tabs>
          <w:tab w:val="left" w:pos="3686"/>
        </w:tabs>
        <w:ind w:left="5670" w:hanging="5670"/>
        <w:rPr>
          <w:rFonts w:ascii="Arial" w:hAnsi="Arial"/>
          <w:sz w:val="22"/>
          <w:lang w:val="en-US"/>
        </w:rPr>
      </w:pPr>
      <w:r w:rsidRPr="00C72915">
        <w:rPr>
          <w:rFonts w:ascii="Arial" w:hAnsi="Arial"/>
          <w:sz w:val="22"/>
          <w:lang w:val="en-US"/>
        </w:rPr>
        <w:t>Latex</w:t>
      </w:r>
      <w:r w:rsidR="00C72915" w:rsidRPr="00C72915">
        <w:rPr>
          <w:rFonts w:ascii="Arial" w:hAnsi="Arial"/>
          <w:sz w:val="22"/>
          <w:lang w:val="en-US"/>
        </w:rPr>
        <w:t xml:space="preserve"> foam</w:t>
      </w:r>
      <w:r w:rsidRPr="00C72915">
        <w:rPr>
          <w:rFonts w:ascii="Arial" w:hAnsi="Arial"/>
          <w:sz w:val="22"/>
          <w:lang w:val="en-US"/>
        </w:rPr>
        <w:t xml:space="preserve"> / </w:t>
      </w:r>
      <w:r w:rsidR="00C72915" w:rsidRPr="00C72915">
        <w:rPr>
          <w:rFonts w:ascii="Arial" w:hAnsi="Arial"/>
          <w:sz w:val="22"/>
          <w:lang w:val="en-US"/>
        </w:rPr>
        <w:t>rubber-coated coconut fibres</w:t>
      </w:r>
    </w:p>
    <w:p w:rsidR="00C72915" w:rsidRPr="00C72915" w:rsidRDefault="00C72915" w:rsidP="00C72915">
      <w:pPr>
        <w:tabs>
          <w:tab w:val="left" w:pos="3686"/>
        </w:tabs>
        <w:ind w:left="5670" w:hanging="5670"/>
        <w:rPr>
          <w:rFonts w:ascii="Arial" w:hAnsi="Arial"/>
          <w:sz w:val="22"/>
          <w:lang w:val="en-US"/>
        </w:rPr>
      </w:pPr>
      <w:bookmarkStart w:id="0" w:name="_Toc509822933"/>
      <w:bookmarkStart w:id="1" w:name="_Toc515202014"/>
      <w:r w:rsidRPr="00C72915">
        <w:rPr>
          <w:rFonts w:ascii="Arial" w:hAnsi="Arial"/>
          <w:sz w:val="22"/>
          <w:lang w:val="en-US"/>
        </w:rPr>
        <w:t>Polyurethane foam (PUR)</w:t>
      </w:r>
      <w:bookmarkEnd w:id="0"/>
      <w:bookmarkEnd w:id="1"/>
    </w:p>
    <w:p w:rsidR="0071209B" w:rsidRPr="00C72915" w:rsidRDefault="003A0347" w:rsidP="0071209B">
      <w:pPr>
        <w:tabs>
          <w:tab w:val="left" w:pos="3686"/>
        </w:tabs>
        <w:ind w:left="5670" w:hanging="5670"/>
        <w:rPr>
          <w:rFonts w:ascii="Arial" w:hAnsi="Arial"/>
          <w:sz w:val="22"/>
          <w:lang w:val="en-US"/>
        </w:rPr>
      </w:pPr>
      <w:r w:rsidRPr="00C72915">
        <w:rPr>
          <w:rFonts w:ascii="Arial" w:hAnsi="Arial"/>
          <w:sz w:val="22"/>
          <w:lang w:val="en-US"/>
        </w:rPr>
        <w:tab/>
      </w:r>
    </w:p>
    <w:p w:rsidR="0071209B" w:rsidRPr="00C72915" w:rsidRDefault="0071209B" w:rsidP="0071209B">
      <w:pPr>
        <w:tabs>
          <w:tab w:val="left" w:pos="3686"/>
        </w:tabs>
        <w:ind w:left="5670" w:hanging="5670"/>
        <w:rPr>
          <w:rFonts w:ascii="Verdana" w:hAnsi="Verdana"/>
          <w:sz w:val="22"/>
          <w:lang w:val="en-US"/>
        </w:rPr>
      </w:pPr>
    </w:p>
    <w:p w:rsidR="0071209B" w:rsidRPr="00C72915" w:rsidRDefault="0071209B" w:rsidP="0071209B">
      <w:pPr>
        <w:tabs>
          <w:tab w:val="left" w:pos="3686"/>
        </w:tabs>
        <w:ind w:left="5670" w:hanging="5670"/>
        <w:rPr>
          <w:rFonts w:ascii="Verdana" w:hAnsi="Verdana"/>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71209B" w:rsidRPr="00B20B56" w:rsidTr="00544469">
        <w:trPr>
          <w:trHeight w:val="319"/>
        </w:trPr>
        <w:tc>
          <w:tcPr>
            <w:tcW w:w="8897" w:type="dxa"/>
            <w:shd w:val="clear" w:color="auto" w:fill="D9D9D9"/>
          </w:tcPr>
          <w:p w:rsidR="0071209B" w:rsidRPr="00C72915" w:rsidRDefault="00C72915" w:rsidP="0071209B">
            <w:pPr>
              <w:tabs>
                <w:tab w:val="left" w:pos="4536"/>
                <w:tab w:val="left" w:pos="4820"/>
              </w:tabs>
              <w:ind w:left="5670" w:hanging="5670"/>
              <w:jc w:val="center"/>
              <w:outlineLvl w:val="0"/>
              <w:rPr>
                <w:rFonts w:ascii="Verdana" w:hAnsi="Verdana"/>
                <w:lang w:val="en-US"/>
              </w:rPr>
            </w:pPr>
            <w:r w:rsidRPr="00C72915">
              <w:rPr>
                <w:rFonts w:ascii="Verdana" w:hAnsi="Verdana"/>
                <w:b/>
                <w:lang w:val="en-US"/>
              </w:rPr>
              <w:t>Trade name for the upholstery materials (add supplement if required)</w:t>
            </w:r>
          </w:p>
        </w:tc>
      </w:tr>
      <w:tr w:rsidR="0071209B" w:rsidRPr="00C72915" w:rsidTr="00544469">
        <w:trPr>
          <w:trHeight w:hRule="exact" w:val="340"/>
        </w:trPr>
        <w:tc>
          <w:tcPr>
            <w:tcW w:w="8897" w:type="dxa"/>
            <w:shd w:val="clear" w:color="auto" w:fill="auto"/>
          </w:tcPr>
          <w:p w:rsidR="0071209B" w:rsidRPr="00C72915" w:rsidRDefault="0071209B" w:rsidP="00544469">
            <w:pPr>
              <w:rPr>
                <w:lang w:val="en-US"/>
              </w:rPr>
            </w:pPr>
            <w:r w:rsidRPr="00C72915">
              <w:rPr>
                <w:rFonts w:ascii="Verdana" w:hAnsi="Verdana"/>
                <w:sz w:val="22"/>
                <w:szCs w:val="22"/>
                <w:lang w:val="en-US"/>
              </w:rPr>
              <w:fldChar w:fldCharType="begin">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sz w:val="22"/>
                <w:szCs w:val="22"/>
                <w:lang w:val="en-US"/>
              </w:rPr>
              <w:fldChar w:fldCharType="end"/>
            </w:r>
          </w:p>
        </w:tc>
      </w:tr>
      <w:tr w:rsidR="0071209B" w:rsidRPr="00C72915" w:rsidTr="00544469">
        <w:trPr>
          <w:trHeight w:hRule="exact" w:val="340"/>
        </w:trPr>
        <w:tc>
          <w:tcPr>
            <w:tcW w:w="8897" w:type="dxa"/>
            <w:shd w:val="clear" w:color="auto" w:fill="auto"/>
          </w:tcPr>
          <w:p w:rsidR="0071209B" w:rsidRPr="00C72915" w:rsidRDefault="0071209B" w:rsidP="00544469">
            <w:pPr>
              <w:rPr>
                <w:lang w:val="en-US"/>
              </w:rPr>
            </w:pPr>
            <w:r w:rsidRPr="00C72915">
              <w:rPr>
                <w:rFonts w:ascii="Verdana" w:hAnsi="Verdana"/>
                <w:sz w:val="22"/>
                <w:szCs w:val="22"/>
                <w:lang w:val="en-US"/>
              </w:rPr>
              <w:fldChar w:fldCharType="begin">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sz w:val="22"/>
                <w:szCs w:val="22"/>
                <w:lang w:val="en-US"/>
              </w:rPr>
              <w:fldChar w:fldCharType="end"/>
            </w:r>
          </w:p>
        </w:tc>
      </w:tr>
      <w:tr w:rsidR="0071209B" w:rsidRPr="00C72915" w:rsidTr="00544469">
        <w:trPr>
          <w:trHeight w:hRule="exact" w:val="340"/>
        </w:trPr>
        <w:tc>
          <w:tcPr>
            <w:tcW w:w="8897" w:type="dxa"/>
            <w:shd w:val="clear" w:color="auto" w:fill="auto"/>
          </w:tcPr>
          <w:p w:rsidR="0071209B" w:rsidRPr="00C72915" w:rsidRDefault="0071209B" w:rsidP="00544469">
            <w:pPr>
              <w:rPr>
                <w:lang w:val="en-US"/>
              </w:rPr>
            </w:pPr>
            <w:r w:rsidRPr="00C72915">
              <w:rPr>
                <w:rFonts w:ascii="Verdana" w:hAnsi="Verdana"/>
                <w:sz w:val="22"/>
                <w:szCs w:val="22"/>
                <w:lang w:val="en-US"/>
              </w:rPr>
              <w:fldChar w:fldCharType="begin">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sz w:val="22"/>
                <w:szCs w:val="22"/>
                <w:lang w:val="en-US"/>
              </w:rPr>
              <w:fldChar w:fldCharType="end"/>
            </w:r>
          </w:p>
        </w:tc>
      </w:tr>
      <w:tr w:rsidR="0071209B" w:rsidRPr="00C72915" w:rsidTr="00544469">
        <w:trPr>
          <w:trHeight w:hRule="exact" w:val="340"/>
        </w:trPr>
        <w:tc>
          <w:tcPr>
            <w:tcW w:w="8897" w:type="dxa"/>
            <w:shd w:val="clear" w:color="auto" w:fill="auto"/>
          </w:tcPr>
          <w:p w:rsidR="0071209B" w:rsidRPr="00C72915" w:rsidRDefault="0071209B" w:rsidP="00544469">
            <w:pPr>
              <w:rPr>
                <w:lang w:val="en-US"/>
              </w:rPr>
            </w:pPr>
            <w:r w:rsidRPr="00C72915">
              <w:rPr>
                <w:rFonts w:ascii="Verdana" w:hAnsi="Verdana"/>
                <w:sz w:val="22"/>
                <w:szCs w:val="22"/>
                <w:lang w:val="en-US"/>
              </w:rPr>
              <w:fldChar w:fldCharType="begin">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sz w:val="22"/>
                <w:szCs w:val="22"/>
                <w:lang w:val="en-US"/>
              </w:rPr>
              <w:fldChar w:fldCharType="end"/>
            </w:r>
          </w:p>
        </w:tc>
      </w:tr>
      <w:tr w:rsidR="0071209B" w:rsidRPr="00C72915" w:rsidTr="00544469">
        <w:trPr>
          <w:trHeight w:hRule="exact" w:val="340"/>
        </w:trPr>
        <w:tc>
          <w:tcPr>
            <w:tcW w:w="8897" w:type="dxa"/>
            <w:shd w:val="clear" w:color="auto" w:fill="auto"/>
          </w:tcPr>
          <w:p w:rsidR="0071209B" w:rsidRPr="00C72915" w:rsidRDefault="0071209B" w:rsidP="00544469">
            <w:pPr>
              <w:rPr>
                <w:lang w:val="en-US"/>
              </w:rPr>
            </w:pPr>
            <w:r w:rsidRPr="00C72915">
              <w:rPr>
                <w:rFonts w:ascii="Verdana" w:hAnsi="Verdana"/>
                <w:sz w:val="22"/>
                <w:szCs w:val="22"/>
                <w:lang w:val="en-US"/>
              </w:rPr>
              <w:fldChar w:fldCharType="begin">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sz w:val="22"/>
                <w:szCs w:val="22"/>
                <w:lang w:val="en-US"/>
              </w:rPr>
              <w:fldChar w:fldCharType="end"/>
            </w:r>
          </w:p>
        </w:tc>
      </w:tr>
      <w:tr w:rsidR="0071209B" w:rsidRPr="00C72915" w:rsidTr="00544469">
        <w:trPr>
          <w:trHeight w:hRule="exact" w:val="340"/>
        </w:trPr>
        <w:tc>
          <w:tcPr>
            <w:tcW w:w="8897" w:type="dxa"/>
            <w:shd w:val="clear" w:color="auto" w:fill="auto"/>
          </w:tcPr>
          <w:p w:rsidR="0071209B" w:rsidRPr="00C72915" w:rsidRDefault="0071209B" w:rsidP="00544469">
            <w:pPr>
              <w:rPr>
                <w:lang w:val="en-US"/>
              </w:rPr>
            </w:pPr>
            <w:r w:rsidRPr="00C72915">
              <w:rPr>
                <w:rFonts w:ascii="Verdana" w:hAnsi="Verdana"/>
                <w:sz w:val="22"/>
                <w:szCs w:val="22"/>
                <w:lang w:val="en-US"/>
              </w:rPr>
              <w:fldChar w:fldCharType="begin">
                <w:ffData>
                  <w:name w:val="Text1"/>
                  <w:enabled/>
                  <w:calcOnExit w:val="0"/>
                  <w:textInput/>
                </w:ffData>
              </w:fldChar>
            </w:r>
            <w:r w:rsidRPr="00C72915">
              <w:rPr>
                <w:rFonts w:ascii="Verdana" w:hAnsi="Verdana"/>
                <w:sz w:val="22"/>
                <w:szCs w:val="22"/>
                <w:lang w:val="en-US"/>
              </w:rPr>
              <w:instrText xml:space="preserve"> FORMTEXT </w:instrText>
            </w:r>
            <w:r w:rsidRPr="00C72915">
              <w:rPr>
                <w:rFonts w:ascii="Verdana" w:hAnsi="Verdana"/>
                <w:sz w:val="22"/>
                <w:szCs w:val="22"/>
                <w:lang w:val="en-US"/>
              </w:rPr>
            </w:r>
            <w:r w:rsidRPr="00C72915">
              <w:rPr>
                <w:rFonts w:ascii="Verdana" w:hAnsi="Verdana"/>
                <w:sz w:val="22"/>
                <w:szCs w:val="22"/>
                <w:lang w:val="en-US"/>
              </w:rPr>
              <w:fldChar w:fldCharType="separate"/>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noProof/>
                <w:sz w:val="22"/>
                <w:szCs w:val="22"/>
                <w:lang w:val="en-US"/>
              </w:rPr>
              <w:t> </w:t>
            </w:r>
            <w:r w:rsidRPr="00C72915">
              <w:rPr>
                <w:rFonts w:ascii="Verdana" w:hAnsi="Verdana"/>
                <w:sz w:val="22"/>
                <w:szCs w:val="22"/>
                <w:lang w:val="en-US"/>
              </w:rPr>
              <w:fldChar w:fldCharType="end"/>
            </w:r>
          </w:p>
        </w:tc>
      </w:tr>
    </w:tbl>
    <w:p w:rsidR="0071209B" w:rsidRPr="00C72915" w:rsidRDefault="0071209B" w:rsidP="005A6791">
      <w:pPr>
        <w:pStyle w:val="StichpunkteunterStandard"/>
        <w:numPr>
          <w:ilvl w:val="0"/>
          <w:numId w:val="0"/>
        </w:numPr>
        <w:tabs>
          <w:tab w:val="clear" w:pos="907"/>
          <w:tab w:val="left" w:pos="4253"/>
        </w:tabs>
        <w:rPr>
          <w:lang w:val="en-US"/>
        </w:rPr>
      </w:pPr>
    </w:p>
    <w:p w:rsidR="0071209B" w:rsidRPr="00C72915" w:rsidRDefault="00C72915" w:rsidP="0071209B">
      <w:pPr>
        <w:tabs>
          <w:tab w:val="left" w:pos="6804"/>
        </w:tabs>
        <w:ind w:left="284" w:hanging="284"/>
        <w:jc w:val="center"/>
        <w:rPr>
          <w:rFonts w:ascii="Verdana" w:hAnsi="Verdana" w:cs="Arial"/>
          <w:b/>
          <w:sz w:val="22"/>
          <w:szCs w:val="22"/>
          <w:u w:val="single"/>
          <w:lang w:val="en-US"/>
        </w:rPr>
      </w:pPr>
      <w:r w:rsidRPr="00C72915">
        <w:rPr>
          <w:rFonts w:ascii="Verdana" w:hAnsi="Verdana" w:cs="Arial"/>
          <w:b/>
          <w:sz w:val="22"/>
          <w:szCs w:val="22"/>
          <w:u w:val="single"/>
          <w:lang w:val="en-US"/>
        </w:rPr>
        <w:t>Declaration</w:t>
      </w:r>
    </w:p>
    <w:p w:rsidR="0071209B" w:rsidRPr="00C72915" w:rsidRDefault="0071209B" w:rsidP="005A6791">
      <w:pPr>
        <w:pStyle w:val="StichpunkteunterStandard"/>
        <w:numPr>
          <w:ilvl w:val="0"/>
          <w:numId w:val="0"/>
        </w:numPr>
        <w:tabs>
          <w:tab w:val="clear" w:pos="907"/>
          <w:tab w:val="left" w:pos="4253"/>
        </w:tabs>
        <w:rPr>
          <w:lang w:val="en-US"/>
        </w:rPr>
      </w:pPr>
    </w:p>
    <w:p w:rsidR="00C72915" w:rsidRPr="00C72915" w:rsidRDefault="00C72915" w:rsidP="00C72915">
      <w:pPr>
        <w:spacing w:line="360" w:lineRule="auto"/>
        <w:rPr>
          <w:rFonts w:ascii="Verdana" w:hAnsi="Verdana" w:cs="Arial"/>
          <w:b/>
          <w:lang w:val="en-US"/>
        </w:rPr>
      </w:pPr>
      <w:r w:rsidRPr="00C72915">
        <w:rPr>
          <w:rFonts w:ascii="Verdana" w:hAnsi="Verdana"/>
          <w:b/>
          <w:lang w:val="en-US"/>
        </w:rPr>
        <w:t>3.1 General substance requirements</w:t>
      </w:r>
    </w:p>
    <w:p w:rsidR="00C72915" w:rsidRPr="00C72915" w:rsidRDefault="00C72915" w:rsidP="00C72915">
      <w:pPr>
        <w:spacing w:line="276" w:lineRule="auto"/>
        <w:rPr>
          <w:rFonts w:ascii="Verdana" w:hAnsi="Verdana" w:cs="Arial"/>
          <w:lang w:val="en-US"/>
        </w:rPr>
      </w:pPr>
      <w:r w:rsidRPr="00C72915">
        <w:rPr>
          <w:rFonts w:ascii="Verdana" w:hAnsi="Verdana"/>
          <w:lang w:val="en-US"/>
        </w:rPr>
        <w:t xml:space="preserve">We hereby declare that the product named above does </w:t>
      </w:r>
      <w:r w:rsidRPr="00C72915">
        <w:rPr>
          <w:rFonts w:ascii="Verdana" w:hAnsi="Verdana"/>
          <w:b/>
          <w:lang w:val="en-US"/>
        </w:rPr>
        <w:t>not</w:t>
      </w:r>
      <w:r w:rsidRPr="00C72915">
        <w:rPr>
          <w:rFonts w:ascii="Verdana" w:hAnsi="Verdana"/>
          <w:lang w:val="en-US"/>
        </w:rPr>
        <w:t xml:space="preserve"> contain any substances with the following properties as a constituent component </w:t>
      </w:r>
      <w:r w:rsidRPr="00C72915">
        <w:rPr>
          <w:rStyle w:val="Funotenzeichen"/>
          <w:rFonts w:ascii="Verdana" w:hAnsi="Verdana" w:cs="Arial"/>
          <w:lang w:val="en-US"/>
        </w:rPr>
        <w:footnoteReference w:id="1"/>
      </w:r>
      <w:r w:rsidRPr="00C72915">
        <w:rPr>
          <w:rFonts w:ascii="Verdana" w:hAnsi="Verdana"/>
          <w:lang w:val="en-US"/>
        </w:rPr>
        <w:t>:</w:t>
      </w:r>
    </w:p>
    <w:p w:rsidR="00C72915" w:rsidRPr="00C72915" w:rsidRDefault="00C72915" w:rsidP="00C72915">
      <w:pPr>
        <w:tabs>
          <w:tab w:val="left" w:pos="0"/>
        </w:tabs>
        <w:spacing w:line="276" w:lineRule="auto"/>
        <w:ind w:left="284" w:hanging="284"/>
        <w:rPr>
          <w:rFonts w:ascii="Verdana" w:hAnsi="Verdana" w:cs="Arial"/>
          <w:lang w:val="en-US"/>
        </w:rPr>
      </w:pPr>
    </w:p>
    <w:p w:rsidR="00C72915" w:rsidRPr="00C72915" w:rsidRDefault="00C72915" w:rsidP="00C72915">
      <w:pPr>
        <w:spacing w:line="276" w:lineRule="auto"/>
        <w:ind w:left="426" w:hanging="426"/>
        <w:jc w:val="both"/>
        <w:textAlignment w:val="auto"/>
        <w:rPr>
          <w:rFonts w:ascii="Verdana" w:hAnsi="Verdana" w:cs="Arial"/>
          <w:lang w:val="en-US"/>
        </w:rPr>
      </w:pPr>
      <w:r w:rsidRPr="00C72915">
        <w:rPr>
          <w:rFonts w:ascii="Verdana" w:hAnsi="Verdana"/>
          <w:lang w:val="en-US"/>
        </w:rPr>
        <w:t>1. Substances which are identified as particularly alarming under the European Chemicals Regulation REACH (1907/2006/EC) and which have been incorporated into the list drawn up in accordance with Article 59, Paragraph 1 of the REACH Regulation (so-called "list of candidates").</w:t>
      </w:r>
      <w:r w:rsidRPr="00C72915">
        <w:rPr>
          <w:rFonts w:ascii="Verdana" w:hAnsi="Verdana" w:cs="Arial"/>
          <w:vertAlign w:val="superscript"/>
          <w:lang w:val="en-US"/>
        </w:rPr>
        <w:footnoteReference w:id="2"/>
      </w:r>
      <w:r w:rsidRPr="00C72915">
        <w:rPr>
          <w:rFonts w:ascii="Verdana" w:hAnsi="Verdana"/>
          <w:lang w:val="en-US"/>
        </w:rPr>
        <w:t xml:space="preserve"> </w:t>
      </w:r>
    </w:p>
    <w:p w:rsidR="00C72915" w:rsidRPr="00C72915" w:rsidRDefault="00C72915" w:rsidP="00C72915">
      <w:pPr>
        <w:spacing w:line="276" w:lineRule="auto"/>
        <w:ind w:left="284" w:hanging="284"/>
        <w:jc w:val="both"/>
        <w:textAlignment w:val="auto"/>
        <w:rPr>
          <w:rFonts w:ascii="Verdana" w:hAnsi="Verdana" w:cs="Arial"/>
          <w:lang w:val="en-US"/>
        </w:rPr>
      </w:pPr>
      <w:r w:rsidRPr="00C72915">
        <w:rPr>
          <w:rFonts w:ascii="Verdana" w:hAnsi="Verdana"/>
          <w:lang w:val="en-US"/>
        </w:rPr>
        <w:t>2. Substances that according to the CLP Regulation</w:t>
      </w:r>
      <w:r w:rsidRPr="00C72915">
        <w:rPr>
          <w:rFonts w:ascii="Verdana" w:hAnsi="Verdana" w:cs="Arial"/>
          <w:vertAlign w:val="superscript"/>
          <w:lang w:val="en-US"/>
        </w:rPr>
        <w:footnoteReference w:id="3"/>
      </w:r>
      <w:r w:rsidRPr="00C72915">
        <w:rPr>
          <w:rFonts w:ascii="Verdana" w:hAnsi="Verdana"/>
          <w:lang w:val="en-US"/>
        </w:rPr>
        <w:t xml:space="preserve"> have been classified in the following hazard categories or which meet the criteria for such classification.</w:t>
      </w:r>
    </w:p>
    <w:p w:rsidR="00C72915" w:rsidRPr="00C72915" w:rsidRDefault="00C72915" w:rsidP="00C72915">
      <w:pPr>
        <w:numPr>
          <w:ilvl w:val="0"/>
          <w:numId w:val="15"/>
        </w:numPr>
        <w:tabs>
          <w:tab w:val="left" w:pos="851"/>
        </w:tabs>
        <w:spacing w:line="276" w:lineRule="auto"/>
        <w:ind w:left="851" w:hanging="350"/>
        <w:textAlignment w:val="auto"/>
        <w:rPr>
          <w:rFonts w:ascii="Verdana" w:hAnsi="Verdana" w:cs="Arial"/>
          <w:lang w:val="en-US"/>
        </w:rPr>
      </w:pPr>
      <w:r w:rsidRPr="00C72915">
        <w:rPr>
          <w:rFonts w:ascii="Verdana" w:hAnsi="Verdana"/>
          <w:lang w:val="en-US"/>
        </w:rPr>
        <w:lastRenderedPageBreak/>
        <w:t xml:space="preserve">Carcinogenic in categories Carc. 1A or Carc. 1B </w:t>
      </w:r>
    </w:p>
    <w:p w:rsidR="00C72915" w:rsidRPr="00C72915" w:rsidRDefault="00C72915" w:rsidP="00C72915">
      <w:pPr>
        <w:numPr>
          <w:ilvl w:val="0"/>
          <w:numId w:val="15"/>
        </w:numPr>
        <w:tabs>
          <w:tab w:val="left" w:pos="851"/>
        </w:tabs>
        <w:spacing w:line="276" w:lineRule="auto"/>
        <w:ind w:left="851" w:hanging="350"/>
        <w:textAlignment w:val="auto"/>
        <w:rPr>
          <w:rFonts w:ascii="Verdana" w:hAnsi="Verdana" w:cs="Arial"/>
          <w:lang w:val="en-US"/>
        </w:rPr>
      </w:pPr>
      <w:r w:rsidRPr="00C72915">
        <w:rPr>
          <w:rFonts w:ascii="Verdana" w:hAnsi="Verdana"/>
          <w:lang w:val="en-US"/>
        </w:rPr>
        <w:t>Germ cell mutagenic in categories Muta. 1A or Muta. 1B</w:t>
      </w:r>
    </w:p>
    <w:p w:rsidR="00C72915" w:rsidRPr="00C72915" w:rsidRDefault="00C72915" w:rsidP="00C72915">
      <w:pPr>
        <w:numPr>
          <w:ilvl w:val="0"/>
          <w:numId w:val="15"/>
        </w:numPr>
        <w:tabs>
          <w:tab w:val="left" w:pos="851"/>
        </w:tabs>
        <w:spacing w:line="276" w:lineRule="auto"/>
        <w:ind w:left="851" w:hanging="350"/>
        <w:textAlignment w:val="auto"/>
        <w:rPr>
          <w:rFonts w:ascii="Verdana" w:hAnsi="Verdana" w:cs="Arial"/>
          <w:lang w:val="en-US"/>
        </w:rPr>
      </w:pPr>
      <w:r w:rsidRPr="00C72915">
        <w:rPr>
          <w:rFonts w:ascii="Verdana" w:hAnsi="Verdana"/>
          <w:lang w:val="en-US"/>
        </w:rPr>
        <w:t>Reprotoxic (teratogenic) in categories Repr. 1A or Repr. 1B</w:t>
      </w:r>
    </w:p>
    <w:p w:rsidR="00C72915" w:rsidRPr="00C72915" w:rsidRDefault="00C72915" w:rsidP="00C72915">
      <w:pPr>
        <w:numPr>
          <w:ilvl w:val="0"/>
          <w:numId w:val="15"/>
        </w:numPr>
        <w:tabs>
          <w:tab w:val="left" w:pos="851"/>
        </w:tabs>
        <w:spacing w:line="276" w:lineRule="auto"/>
        <w:ind w:left="851" w:hanging="350"/>
        <w:textAlignment w:val="auto"/>
        <w:rPr>
          <w:rFonts w:ascii="Verdana" w:hAnsi="Verdana" w:cs="Arial"/>
          <w:lang w:val="en-US"/>
        </w:rPr>
      </w:pPr>
      <w:r w:rsidRPr="00C72915">
        <w:rPr>
          <w:rFonts w:ascii="Verdana" w:hAnsi="Verdana"/>
          <w:lang w:val="en-US"/>
        </w:rPr>
        <w:t xml:space="preserve">Acute toxicity (poisonous) in categories Acute Tox. 1 or Acute Tox.2 </w:t>
      </w:r>
    </w:p>
    <w:p w:rsidR="00C72915" w:rsidRPr="00C72915" w:rsidRDefault="00C72915" w:rsidP="00C72915">
      <w:pPr>
        <w:numPr>
          <w:ilvl w:val="0"/>
          <w:numId w:val="15"/>
        </w:numPr>
        <w:tabs>
          <w:tab w:val="left" w:pos="851"/>
        </w:tabs>
        <w:spacing w:line="276" w:lineRule="auto"/>
        <w:ind w:left="851" w:hanging="350"/>
        <w:textAlignment w:val="auto"/>
        <w:rPr>
          <w:rFonts w:ascii="Verdana" w:hAnsi="Verdana" w:cs="Arial"/>
          <w:lang w:val="en-US"/>
        </w:rPr>
      </w:pPr>
      <w:r w:rsidRPr="00C72915">
        <w:rPr>
          <w:rFonts w:ascii="Verdana" w:hAnsi="Verdana"/>
          <w:lang w:val="en-US"/>
        </w:rPr>
        <w:t>Specific target organ toxicity in categories STOT SE 1, STOT SE 2, STOT RE 1 or STOT RE 2</w:t>
      </w:r>
    </w:p>
    <w:p w:rsidR="00C72915" w:rsidRPr="00C72915" w:rsidRDefault="00C72915" w:rsidP="00C72915">
      <w:pPr>
        <w:spacing w:line="276" w:lineRule="auto"/>
        <w:ind w:left="284"/>
        <w:jc w:val="both"/>
        <w:textAlignment w:val="auto"/>
        <w:rPr>
          <w:rFonts w:ascii="Verdana" w:hAnsi="Verdana" w:cs="Arial"/>
          <w:lang w:val="en-US"/>
        </w:rPr>
      </w:pPr>
      <w:r w:rsidRPr="00C72915">
        <w:rPr>
          <w:rFonts w:ascii="Verdana" w:hAnsi="Verdana"/>
          <w:lang w:val="en-US"/>
        </w:rPr>
        <w:t>The corresponding H phrases for the hazard classes and categories can be found in Supplement A.</w:t>
      </w:r>
    </w:p>
    <w:p w:rsidR="00C72915" w:rsidRPr="00C72915" w:rsidRDefault="00C72915" w:rsidP="00C72915">
      <w:pPr>
        <w:tabs>
          <w:tab w:val="left" w:pos="1560"/>
        </w:tabs>
        <w:spacing w:line="276" w:lineRule="auto"/>
        <w:ind w:left="426" w:hanging="426"/>
        <w:jc w:val="both"/>
        <w:textAlignment w:val="auto"/>
        <w:rPr>
          <w:rFonts w:ascii="Verdana" w:hAnsi="Verdana" w:cs="Arial"/>
          <w:lang w:val="en-US"/>
        </w:rPr>
      </w:pPr>
    </w:p>
    <w:p w:rsidR="00C72915" w:rsidRPr="00C72915" w:rsidRDefault="00C72915" w:rsidP="00C72915">
      <w:pPr>
        <w:tabs>
          <w:tab w:val="left" w:pos="1560"/>
        </w:tabs>
        <w:spacing w:line="276" w:lineRule="auto"/>
        <w:ind w:left="426" w:hanging="426"/>
        <w:jc w:val="both"/>
        <w:textAlignment w:val="auto"/>
        <w:rPr>
          <w:rFonts w:ascii="Verdana" w:hAnsi="Verdana" w:cs="Arial"/>
          <w:lang w:val="en-US"/>
        </w:rPr>
      </w:pPr>
      <w:r w:rsidRPr="00C72915">
        <w:rPr>
          <w:rFonts w:ascii="Verdana" w:hAnsi="Verdana"/>
          <w:lang w:val="en-US"/>
        </w:rPr>
        <w:t>3. Substances that are classified in TRGS 905</w:t>
      </w:r>
      <w:r w:rsidRPr="00C72915">
        <w:rPr>
          <w:rFonts w:ascii="Verdana" w:hAnsi="Verdana" w:cs="Arial"/>
          <w:vertAlign w:val="superscript"/>
          <w:lang w:val="en-US"/>
        </w:rPr>
        <w:footnoteReference w:id="4"/>
      </w:r>
      <w:r w:rsidRPr="00C72915">
        <w:rPr>
          <w:rFonts w:ascii="Verdana" w:hAnsi="Verdana"/>
          <w:lang w:val="en-US"/>
        </w:rPr>
        <w:t xml:space="preserve"> as:</w:t>
      </w:r>
    </w:p>
    <w:p w:rsidR="00C72915" w:rsidRPr="00C72915" w:rsidRDefault="00C72915" w:rsidP="00C72915">
      <w:pPr>
        <w:numPr>
          <w:ilvl w:val="0"/>
          <w:numId w:val="16"/>
        </w:numPr>
        <w:spacing w:line="276" w:lineRule="auto"/>
        <w:textAlignment w:val="auto"/>
        <w:rPr>
          <w:rFonts w:ascii="Verdana" w:hAnsi="Verdana"/>
          <w:lang w:val="en-US"/>
        </w:rPr>
      </w:pPr>
      <w:r w:rsidRPr="00C72915">
        <w:rPr>
          <w:rFonts w:ascii="Verdana" w:hAnsi="Verdana"/>
          <w:lang w:val="en-US"/>
        </w:rPr>
        <w:t>Carcinogenic (K1, K2)</w:t>
      </w:r>
    </w:p>
    <w:p w:rsidR="00C72915" w:rsidRPr="00C72915" w:rsidRDefault="00C72915" w:rsidP="00C72915">
      <w:pPr>
        <w:numPr>
          <w:ilvl w:val="0"/>
          <w:numId w:val="16"/>
        </w:numPr>
        <w:spacing w:line="276" w:lineRule="auto"/>
        <w:textAlignment w:val="auto"/>
        <w:rPr>
          <w:rFonts w:ascii="Verdana" w:hAnsi="Verdana"/>
          <w:lang w:val="en-US"/>
        </w:rPr>
      </w:pPr>
      <w:r w:rsidRPr="00C72915">
        <w:rPr>
          <w:rFonts w:ascii="Verdana" w:hAnsi="Verdana"/>
          <w:lang w:val="en-US"/>
        </w:rPr>
        <w:t>Mutagenic (M1, M2)</w:t>
      </w:r>
    </w:p>
    <w:p w:rsidR="00C72915" w:rsidRPr="00C72915" w:rsidRDefault="00C72915" w:rsidP="00C72915">
      <w:pPr>
        <w:numPr>
          <w:ilvl w:val="0"/>
          <w:numId w:val="16"/>
        </w:numPr>
        <w:spacing w:line="276" w:lineRule="auto"/>
        <w:textAlignment w:val="auto"/>
        <w:rPr>
          <w:rFonts w:ascii="Verdana" w:hAnsi="Verdana"/>
          <w:lang w:val="en-US"/>
        </w:rPr>
      </w:pPr>
      <w:r w:rsidRPr="00C72915">
        <w:rPr>
          <w:rFonts w:ascii="Verdana" w:hAnsi="Verdana"/>
          <w:lang w:val="en-US"/>
        </w:rPr>
        <w:t>Reprotoxic (R</w:t>
      </w:r>
      <w:r w:rsidRPr="00C72915">
        <w:rPr>
          <w:rFonts w:ascii="Verdana" w:hAnsi="Verdana"/>
          <w:vertAlign w:val="subscript"/>
          <w:lang w:val="en-US"/>
        </w:rPr>
        <w:t>F</w:t>
      </w:r>
      <w:r w:rsidRPr="00C72915">
        <w:rPr>
          <w:rFonts w:ascii="Verdana" w:hAnsi="Verdana"/>
          <w:lang w:val="en-US"/>
        </w:rPr>
        <w:t>1, R</w:t>
      </w:r>
      <w:r w:rsidRPr="00C72915">
        <w:rPr>
          <w:rFonts w:ascii="Verdana" w:hAnsi="Verdana"/>
          <w:vertAlign w:val="subscript"/>
          <w:lang w:val="en-US"/>
        </w:rPr>
        <w:t>F</w:t>
      </w:r>
      <w:r w:rsidRPr="00C72915">
        <w:rPr>
          <w:rFonts w:ascii="Verdana" w:hAnsi="Verdana"/>
          <w:lang w:val="en-US"/>
        </w:rPr>
        <w:t>2)</w:t>
      </w:r>
    </w:p>
    <w:p w:rsidR="00C72915" w:rsidRPr="00C72915" w:rsidRDefault="00C72915" w:rsidP="00C72915">
      <w:pPr>
        <w:numPr>
          <w:ilvl w:val="0"/>
          <w:numId w:val="16"/>
        </w:numPr>
        <w:spacing w:line="276" w:lineRule="auto"/>
        <w:textAlignment w:val="auto"/>
        <w:rPr>
          <w:rFonts w:ascii="Verdana" w:hAnsi="Verdana"/>
          <w:lang w:val="en-US"/>
        </w:rPr>
      </w:pPr>
      <w:r w:rsidRPr="00C72915">
        <w:rPr>
          <w:rFonts w:ascii="Verdana" w:hAnsi="Verdana"/>
          <w:lang w:val="en-US"/>
        </w:rPr>
        <w:t>Teratogenic (R</w:t>
      </w:r>
      <w:r w:rsidRPr="00C72915">
        <w:rPr>
          <w:rFonts w:ascii="Verdana" w:hAnsi="Verdana"/>
          <w:vertAlign w:val="subscript"/>
          <w:lang w:val="en-US"/>
        </w:rPr>
        <w:t>F</w:t>
      </w:r>
      <w:r w:rsidRPr="00C72915">
        <w:rPr>
          <w:rFonts w:ascii="Verdana" w:hAnsi="Verdana"/>
          <w:lang w:val="en-US"/>
        </w:rPr>
        <w:t>1, R</w:t>
      </w:r>
      <w:r w:rsidRPr="00C72915">
        <w:rPr>
          <w:rFonts w:ascii="Verdana" w:hAnsi="Verdana"/>
          <w:vertAlign w:val="subscript"/>
          <w:lang w:val="en-US"/>
        </w:rPr>
        <w:t>F</w:t>
      </w:r>
      <w:r w:rsidRPr="00C72915">
        <w:rPr>
          <w:rFonts w:ascii="Verdana" w:hAnsi="Verdana"/>
          <w:lang w:val="en-US"/>
        </w:rPr>
        <w:t>2)</w:t>
      </w:r>
    </w:p>
    <w:p w:rsidR="00A83B77" w:rsidRPr="00C72915" w:rsidRDefault="00A83B77" w:rsidP="005A6791">
      <w:pPr>
        <w:pStyle w:val="StichpunkteunterStandard"/>
        <w:numPr>
          <w:ilvl w:val="0"/>
          <w:numId w:val="0"/>
        </w:numPr>
        <w:tabs>
          <w:tab w:val="clear" w:pos="907"/>
          <w:tab w:val="left" w:pos="4253"/>
        </w:tabs>
        <w:rPr>
          <w:b/>
          <w:lang w:val="en-US"/>
        </w:rPr>
      </w:pPr>
    </w:p>
    <w:p w:rsidR="005A6791" w:rsidRPr="00C72915" w:rsidRDefault="00C72915" w:rsidP="005A6791">
      <w:pPr>
        <w:pStyle w:val="StichpunkteunterStandard"/>
        <w:numPr>
          <w:ilvl w:val="0"/>
          <w:numId w:val="0"/>
        </w:numPr>
        <w:tabs>
          <w:tab w:val="clear" w:pos="907"/>
          <w:tab w:val="left" w:pos="4253"/>
        </w:tabs>
        <w:rPr>
          <w:b/>
          <w:lang w:val="en-US"/>
        </w:rPr>
      </w:pPr>
      <w:r w:rsidRPr="00C72915">
        <w:rPr>
          <w:b/>
          <w:lang w:val="en-US"/>
        </w:rPr>
        <w:t>Paragraph</w:t>
      </w:r>
      <w:r w:rsidR="005A6791" w:rsidRPr="00C72915">
        <w:rPr>
          <w:b/>
          <w:lang w:val="en-US"/>
        </w:rPr>
        <w:t xml:space="preserve"> 3.7.1 </w:t>
      </w:r>
      <w:r w:rsidRPr="00C72915">
        <w:rPr>
          <w:b/>
          <w:lang w:val="en-US"/>
        </w:rPr>
        <w:t>Flame retardants</w:t>
      </w:r>
    </w:p>
    <w:p w:rsidR="00C72915" w:rsidRPr="00C72915" w:rsidRDefault="00C72915" w:rsidP="00C72915">
      <w:pPr>
        <w:pStyle w:val="StichpunkteunterStandard"/>
        <w:numPr>
          <w:ilvl w:val="0"/>
          <w:numId w:val="0"/>
        </w:numPr>
        <w:tabs>
          <w:tab w:val="clear" w:pos="907"/>
          <w:tab w:val="left" w:pos="4253"/>
        </w:tabs>
        <w:rPr>
          <w:lang w:val="en-US"/>
        </w:rPr>
      </w:pPr>
      <w:r w:rsidRPr="00C72915">
        <w:rPr>
          <w:lang w:val="en-US"/>
        </w:rPr>
        <w:t>No flame retardants may be added to the product.</w:t>
      </w:r>
      <w:r w:rsidR="00D30FAF" w:rsidRPr="00C72915">
        <w:rPr>
          <w:lang w:val="en-US"/>
        </w:rPr>
        <w:t xml:space="preserve"> </w:t>
      </w:r>
      <w:r w:rsidRPr="00C72915">
        <w:rPr>
          <w:lang w:val="en-US"/>
        </w:rPr>
        <w:t>An exception to this requirement is made for halogen-free reactive flame retardants that are fully embedded in the polymer (covalent bonding), as well as for solid flame retardants (aluminium trihydrate, expanded graphite, ammonium polyphosphate).</w:t>
      </w:r>
    </w:p>
    <w:p w:rsidR="00D30FAF" w:rsidRPr="00C72915" w:rsidRDefault="00D30FAF" w:rsidP="0020607C">
      <w:pPr>
        <w:pStyle w:val="StichpunkteunterStandard"/>
        <w:numPr>
          <w:ilvl w:val="0"/>
          <w:numId w:val="0"/>
        </w:numPr>
        <w:tabs>
          <w:tab w:val="clear" w:pos="907"/>
          <w:tab w:val="left" w:pos="4253"/>
        </w:tabs>
        <w:rPr>
          <w:lang w:val="en-US"/>
        </w:rPr>
      </w:pPr>
    </w:p>
    <w:p w:rsidR="00D55D96" w:rsidRPr="00C72915" w:rsidRDefault="00C72915" w:rsidP="0020607C">
      <w:pPr>
        <w:pStyle w:val="StichpunkteunterStandard"/>
        <w:numPr>
          <w:ilvl w:val="0"/>
          <w:numId w:val="0"/>
        </w:numPr>
        <w:tabs>
          <w:tab w:val="clear" w:pos="907"/>
          <w:tab w:val="left" w:pos="4253"/>
        </w:tabs>
        <w:rPr>
          <w:lang w:val="en-US"/>
        </w:rPr>
      </w:pPr>
      <w:r>
        <w:rPr>
          <w:lang w:val="en-US"/>
        </w:rPr>
        <w:t>Hereby it is declared, that during the production of the upholstery materials</w:t>
      </w:r>
      <w:r w:rsidR="00A83B77" w:rsidRPr="00C72915">
        <w:rPr>
          <w:lang w:val="en-US"/>
        </w:rPr>
        <w:t>:</w:t>
      </w:r>
    </w:p>
    <w:p w:rsidR="00A83B77" w:rsidRPr="00C72915" w:rsidRDefault="00A83B77" w:rsidP="0020607C">
      <w:pPr>
        <w:pStyle w:val="StichpunkteunterStandard"/>
        <w:numPr>
          <w:ilvl w:val="0"/>
          <w:numId w:val="0"/>
        </w:numPr>
        <w:tabs>
          <w:tab w:val="clear" w:pos="907"/>
          <w:tab w:val="left" w:pos="4253"/>
        </w:tabs>
        <w:rPr>
          <w:lang w:val="en-US"/>
        </w:rPr>
      </w:pPr>
    </w:p>
    <w:p w:rsidR="00D55D96" w:rsidRPr="00C72915" w:rsidRDefault="00C72915" w:rsidP="0020607C">
      <w:pPr>
        <w:pStyle w:val="StichpunkteunterStandard"/>
        <w:numPr>
          <w:ilvl w:val="0"/>
          <w:numId w:val="0"/>
        </w:numPr>
        <w:tabs>
          <w:tab w:val="clear" w:pos="907"/>
          <w:tab w:val="left" w:pos="4253"/>
        </w:tabs>
        <w:rPr>
          <w:lang w:val="en-US"/>
        </w:rPr>
      </w:pPr>
      <w:r w:rsidRPr="00C72915">
        <w:rPr>
          <w:lang w:val="en-US"/>
        </w:rPr>
        <w:t>No flame retardants may be added</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Pr>
          <w:lang w:val="en-US"/>
        </w:rPr>
        <w:tab/>
      </w:r>
      <w:r w:rsidR="00A83B77" w:rsidRPr="00C72915">
        <w:rPr>
          <w:lang w:val="en-US"/>
        </w:rPr>
        <w:tab/>
      </w:r>
      <w:r w:rsidR="00A83B77" w:rsidRPr="00C72915">
        <w:rPr>
          <w:lang w:val="en-US"/>
        </w:rPr>
        <w:tab/>
      </w:r>
      <w:sdt>
        <w:sdtPr>
          <w:rPr>
            <w:lang w:val="en-US"/>
          </w:rPr>
          <w:id w:val="-1676028266"/>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p>
    <w:p w:rsidR="00D30FAF" w:rsidRPr="00C72915" w:rsidRDefault="00C72915" w:rsidP="00A83B77">
      <w:pPr>
        <w:pStyle w:val="StichpunkteunterStandard"/>
        <w:numPr>
          <w:ilvl w:val="0"/>
          <w:numId w:val="0"/>
        </w:numPr>
        <w:tabs>
          <w:tab w:val="clear" w:pos="907"/>
          <w:tab w:val="left" w:pos="4253"/>
          <w:tab w:val="left" w:pos="5205"/>
        </w:tabs>
        <w:rPr>
          <w:rFonts w:ascii="MS Gothic" w:eastAsia="MS Gothic" w:hAnsi="MS Gothic"/>
          <w:lang w:val="en-US"/>
        </w:rPr>
      </w:pPr>
      <w:r>
        <w:rPr>
          <w:lang w:val="en-US"/>
        </w:rPr>
        <w:t>F</w:t>
      </w:r>
      <w:r w:rsidRPr="00C72915">
        <w:rPr>
          <w:lang w:val="en-US"/>
        </w:rPr>
        <w:t>lame retardants may be added</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sdt>
        <w:sdtPr>
          <w:rPr>
            <w:lang w:val="en-US"/>
          </w:rPr>
          <w:id w:val="-224538942"/>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r w:rsidR="00A83B77" w:rsidRPr="00C72915">
        <w:rPr>
          <w:lang w:val="en-US"/>
        </w:rPr>
        <w:t xml:space="preserve"> </w:t>
      </w:r>
    </w:p>
    <w:p w:rsidR="00D30FAF" w:rsidRPr="00C72915" w:rsidRDefault="00C72915" w:rsidP="00A83B77">
      <w:pPr>
        <w:pStyle w:val="StichpunkteunterStandard"/>
        <w:numPr>
          <w:ilvl w:val="0"/>
          <w:numId w:val="0"/>
        </w:numPr>
        <w:tabs>
          <w:tab w:val="clear" w:pos="907"/>
          <w:tab w:val="left" w:pos="4253"/>
          <w:tab w:val="left" w:pos="8505"/>
          <w:tab w:val="left" w:pos="8789"/>
        </w:tabs>
        <w:ind w:right="991"/>
        <w:rPr>
          <w:lang w:val="en-US"/>
        </w:rPr>
      </w:pPr>
      <w:r>
        <w:rPr>
          <w:lang w:val="en-US"/>
        </w:rPr>
        <w:t>H</w:t>
      </w:r>
      <w:r w:rsidRPr="00C72915">
        <w:rPr>
          <w:lang w:val="en-US"/>
        </w:rPr>
        <w:t>alogen-free reactive flame retardants that are fully embedded in the polymer (covalent bonding)</w:t>
      </w:r>
      <w:r w:rsidR="00A83B77" w:rsidRPr="00C72915">
        <w:rPr>
          <w:lang w:val="en-US"/>
        </w:rPr>
        <w:tab/>
      </w:r>
      <w:r w:rsidR="00A83B77" w:rsidRPr="00C72915">
        <w:rPr>
          <w:lang w:val="en-US"/>
        </w:rPr>
        <w:tab/>
      </w:r>
      <w:sdt>
        <w:sdtPr>
          <w:rPr>
            <w:lang w:val="en-US"/>
          </w:rPr>
          <w:id w:val="-211578387"/>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r w:rsidR="00A83B77" w:rsidRPr="00C72915">
        <w:rPr>
          <w:lang w:val="en-US"/>
        </w:rPr>
        <w:t xml:space="preserve"> </w:t>
      </w:r>
      <w:r w:rsidR="00A83B77" w:rsidRPr="00C72915">
        <w:rPr>
          <w:lang w:val="en-US"/>
        </w:rPr>
        <w:tab/>
      </w:r>
    </w:p>
    <w:p w:rsidR="00D30FAF" w:rsidRPr="00C72915" w:rsidRDefault="00C72915" w:rsidP="0020607C">
      <w:pPr>
        <w:pStyle w:val="StichpunkteunterStandard"/>
        <w:numPr>
          <w:ilvl w:val="0"/>
          <w:numId w:val="0"/>
        </w:numPr>
        <w:tabs>
          <w:tab w:val="clear" w:pos="907"/>
          <w:tab w:val="left" w:pos="4253"/>
        </w:tabs>
        <w:rPr>
          <w:lang w:val="en-US"/>
        </w:rPr>
      </w:pPr>
      <w:r>
        <w:rPr>
          <w:lang w:val="en-US"/>
        </w:rPr>
        <w:t>A</w:t>
      </w:r>
      <w:r w:rsidRPr="00C72915">
        <w:rPr>
          <w:lang w:val="en-US"/>
        </w:rPr>
        <w:t>luminium trihydrate</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sdt>
        <w:sdtPr>
          <w:rPr>
            <w:lang w:val="en-US"/>
          </w:rPr>
          <w:id w:val="-2136394012"/>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p>
    <w:p w:rsidR="00D30FAF" w:rsidRPr="00C72915" w:rsidRDefault="00C72915" w:rsidP="0020607C">
      <w:pPr>
        <w:pStyle w:val="StichpunkteunterStandard"/>
        <w:numPr>
          <w:ilvl w:val="0"/>
          <w:numId w:val="0"/>
        </w:numPr>
        <w:tabs>
          <w:tab w:val="clear" w:pos="907"/>
          <w:tab w:val="left" w:pos="4253"/>
        </w:tabs>
        <w:rPr>
          <w:lang w:val="en-US"/>
        </w:rPr>
      </w:pPr>
      <w:r>
        <w:rPr>
          <w:lang w:val="en-US"/>
        </w:rPr>
        <w:t>E</w:t>
      </w:r>
      <w:r w:rsidRPr="00C72915">
        <w:rPr>
          <w:lang w:val="en-US"/>
        </w:rPr>
        <w:t>xpanded graphite</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sdt>
        <w:sdtPr>
          <w:rPr>
            <w:lang w:val="en-US"/>
          </w:rPr>
          <w:id w:val="248547756"/>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p>
    <w:p w:rsidR="00D30FAF" w:rsidRPr="00C72915" w:rsidRDefault="00C72915" w:rsidP="0020607C">
      <w:pPr>
        <w:pStyle w:val="StichpunkteunterStandard"/>
        <w:numPr>
          <w:ilvl w:val="0"/>
          <w:numId w:val="0"/>
        </w:numPr>
        <w:tabs>
          <w:tab w:val="clear" w:pos="907"/>
          <w:tab w:val="left" w:pos="4253"/>
        </w:tabs>
        <w:rPr>
          <w:lang w:val="en-US"/>
        </w:rPr>
      </w:pPr>
      <w:r>
        <w:rPr>
          <w:lang w:val="en-US"/>
        </w:rPr>
        <w:t>A</w:t>
      </w:r>
      <w:r w:rsidRPr="00C72915">
        <w:rPr>
          <w:lang w:val="en-US"/>
        </w:rPr>
        <w:t>mmonium polyphosphate</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sdt>
        <w:sdtPr>
          <w:rPr>
            <w:lang w:val="en-US"/>
          </w:rPr>
          <w:id w:val="-69896325"/>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p>
    <w:p w:rsidR="003A0347" w:rsidRPr="00C72915" w:rsidRDefault="003A0347">
      <w:pPr>
        <w:overflowPunct/>
        <w:autoSpaceDE/>
        <w:autoSpaceDN/>
        <w:adjustRightInd/>
        <w:textAlignment w:val="auto"/>
        <w:rPr>
          <w:rFonts w:ascii="Arial" w:hAnsi="Arial"/>
          <w:b/>
          <w:sz w:val="22"/>
          <w:lang w:val="en-US"/>
        </w:rPr>
      </w:pPr>
      <w:r w:rsidRPr="00C72915">
        <w:rPr>
          <w:b/>
          <w:lang w:val="en-US"/>
        </w:rPr>
        <w:br w:type="page"/>
      </w:r>
    </w:p>
    <w:p w:rsidR="0071209B" w:rsidRPr="00C72915" w:rsidRDefault="00F81D3B" w:rsidP="00520B6A">
      <w:pPr>
        <w:pStyle w:val="StichpunkteunterStandard"/>
        <w:numPr>
          <w:ilvl w:val="0"/>
          <w:numId w:val="0"/>
        </w:numPr>
        <w:tabs>
          <w:tab w:val="clear" w:pos="907"/>
          <w:tab w:val="left" w:pos="4253"/>
        </w:tabs>
        <w:rPr>
          <w:b/>
          <w:lang w:val="en-US"/>
        </w:rPr>
      </w:pPr>
      <w:r>
        <w:rPr>
          <w:b/>
          <w:lang w:val="en-US"/>
        </w:rPr>
        <w:lastRenderedPageBreak/>
        <w:t>Paragraph</w:t>
      </w:r>
      <w:r w:rsidR="00520B6A" w:rsidRPr="00C72915">
        <w:rPr>
          <w:b/>
          <w:lang w:val="en-US"/>
        </w:rPr>
        <w:t xml:space="preserve"> 3.7.2 Latex</w:t>
      </w:r>
      <w:r w:rsidR="00E76932">
        <w:rPr>
          <w:b/>
          <w:lang w:val="en-US"/>
        </w:rPr>
        <w:t xml:space="preserve"> </w:t>
      </w:r>
      <w:r>
        <w:rPr>
          <w:b/>
          <w:lang w:val="en-US"/>
        </w:rPr>
        <w:t>foam</w:t>
      </w:r>
      <w:r w:rsidR="003A0347" w:rsidRPr="00C72915">
        <w:rPr>
          <w:b/>
          <w:lang w:val="en-US"/>
        </w:rPr>
        <w:t xml:space="preserve"> / 3.7.4 </w:t>
      </w:r>
      <w:r>
        <w:rPr>
          <w:b/>
          <w:lang w:val="en-US"/>
        </w:rPr>
        <w:t>coconut fibres</w:t>
      </w:r>
    </w:p>
    <w:p w:rsidR="00520B6A" w:rsidRPr="00C72915" w:rsidRDefault="00F81D3B" w:rsidP="00520B6A">
      <w:pPr>
        <w:pStyle w:val="StichpunkteunterStandard"/>
        <w:numPr>
          <w:ilvl w:val="0"/>
          <w:numId w:val="0"/>
        </w:numPr>
        <w:tabs>
          <w:tab w:val="clear" w:pos="907"/>
          <w:tab w:val="left" w:pos="4253"/>
        </w:tabs>
        <w:rPr>
          <w:lang w:val="en-US"/>
        </w:rPr>
      </w:pPr>
      <w:r w:rsidRPr="00F81D3B">
        <w:rPr>
          <w:lang w:val="en-US"/>
        </w:rPr>
        <w:t xml:space="preserve">Chlorophenols, butadienes, nitrosamines and carbon disulphide must not be detectable in the latex foam or as an emission. </w:t>
      </w:r>
      <w:r>
        <w:rPr>
          <w:lang w:val="en-US"/>
        </w:rPr>
        <w:t>Hereby, t</w:t>
      </w:r>
      <w:r w:rsidRPr="00F81D3B">
        <w:rPr>
          <w:lang w:val="en-US"/>
        </w:rPr>
        <w:t>he following substance-specific maximum limits were met and the test report is also attached</w:t>
      </w:r>
      <w:r w:rsidR="00520B6A" w:rsidRPr="00C72915">
        <w:rPr>
          <w:lang w:val="en-US"/>
        </w:rPr>
        <w:t>:</w:t>
      </w:r>
    </w:p>
    <w:p w:rsidR="00520B6A" w:rsidRPr="00C72915" w:rsidRDefault="00362A71" w:rsidP="00362A71">
      <w:pPr>
        <w:pStyle w:val="StichpunkteunterStandard"/>
        <w:numPr>
          <w:ilvl w:val="0"/>
          <w:numId w:val="0"/>
        </w:numPr>
        <w:tabs>
          <w:tab w:val="clear" w:pos="907"/>
          <w:tab w:val="left" w:pos="4253"/>
        </w:tabs>
        <w:jc w:val="right"/>
        <w:rPr>
          <w:lang w:val="en-US"/>
        </w:rPr>
      </w:pPr>
      <w:r>
        <w:rPr>
          <w:lang w:val="en-US"/>
        </w:rPr>
        <w:tab/>
      </w:r>
      <w:r>
        <w:rPr>
          <w:lang w:val="en-US"/>
        </w:rPr>
        <w:tab/>
      </w:r>
      <w:r>
        <w:rPr>
          <w:lang w:val="en-US"/>
        </w:rPr>
        <w:tab/>
      </w:r>
      <w:r>
        <w:rPr>
          <w:lang w:val="en-US"/>
        </w:rPr>
        <w:tab/>
      </w:r>
      <w:r>
        <w:rPr>
          <w:lang w:val="en-US"/>
        </w:rPr>
        <w:tab/>
        <w:t>3.7.2</w:t>
      </w:r>
      <w:r>
        <w:rPr>
          <w:lang w:val="en-US"/>
        </w:rPr>
        <w:tab/>
        <w:t>3.7.4</w:t>
      </w:r>
    </w:p>
    <w:p w:rsidR="00520B6A" w:rsidRPr="00A87B52" w:rsidRDefault="00A87B52" w:rsidP="00A87B52">
      <w:pPr>
        <w:pStyle w:val="StichpunkteunterStandard"/>
        <w:numPr>
          <w:ilvl w:val="0"/>
          <w:numId w:val="0"/>
        </w:numPr>
        <w:tabs>
          <w:tab w:val="clear" w:pos="907"/>
          <w:tab w:val="left" w:pos="4253"/>
        </w:tabs>
        <w:rPr>
          <w:lang w:val="en-US"/>
        </w:rPr>
      </w:pPr>
      <w:r w:rsidRPr="00A87B52">
        <w:rPr>
          <w:lang w:val="en-US"/>
        </w:rPr>
        <w:t>Chlorphenols</w:t>
      </w:r>
      <w:r w:rsidR="00520B6A" w:rsidRPr="00A87B52">
        <w:rPr>
          <w:lang w:val="en-US"/>
        </w:rPr>
        <w:t xml:space="preserve"> (</w:t>
      </w:r>
      <w:r w:rsidRPr="00A87B52">
        <w:rPr>
          <w:lang w:val="en-US"/>
        </w:rPr>
        <w:t>includ</w:t>
      </w:r>
      <w:r>
        <w:rPr>
          <w:lang w:val="en-US"/>
        </w:rPr>
        <w:t>ing salts and esters) &lt; 1 mg/kg</w:t>
      </w:r>
      <w:r>
        <w:rPr>
          <w:lang w:val="en-US"/>
        </w:rPr>
        <w:tab/>
      </w:r>
      <w:r>
        <w:rPr>
          <w:lang w:val="en-US"/>
        </w:rPr>
        <w:tab/>
      </w:r>
      <w:r>
        <w:rPr>
          <w:lang w:val="en-US"/>
        </w:rPr>
        <w:tab/>
      </w:r>
      <w:r>
        <w:rPr>
          <w:lang w:val="en-US"/>
        </w:rPr>
        <w:tab/>
      </w:r>
      <w:sdt>
        <w:sdtPr>
          <w:rPr>
            <w:lang w:val="en-US"/>
          </w:rPr>
          <w:id w:val="-386644076"/>
          <w14:checkbox>
            <w14:checked w14:val="0"/>
            <w14:checkedState w14:val="2612" w14:font="MS Gothic"/>
            <w14:uncheckedState w14:val="2610" w14:font="MS Gothic"/>
          </w14:checkbox>
        </w:sdtPr>
        <w:sdtEndPr/>
        <w:sdtContent>
          <w:r w:rsidR="00362A71" w:rsidRPr="00A87B52">
            <w:rPr>
              <w:rFonts w:hint="eastAsia"/>
              <w:lang w:val="en-US"/>
            </w:rPr>
            <w:t>☐</w:t>
          </w:r>
        </w:sdtContent>
      </w:sdt>
      <w:r w:rsidR="00A83B77" w:rsidRPr="00A87B52">
        <w:rPr>
          <w:lang w:val="en-US"/>
        </w:rPr>
        <w:tab/>
      </w:r>
      <w:sdt>
        <w:sdtPr>
          <w:rPr>
            <w:lang w:val="en-US"/>
          </w:rPr>
          <w:id w:val="471636607"/>
          <w14:checkbox>
            <w14:checked w14:val="0"/>
            <w14:checkedState w14:val="2612" w14:font="MS Gothic"/>
            <w14:uncheckedState w14:val="2610" w14:font="MS Gothic"/>
          </w14:checkbox>
        </w:sdtPr>
        <w:sdtEndPr/>
        <w:sdtContent>
          <w:r w:rsidRPr="00A87B52">
            <w:rPr>
              <w:rFonts w:hint="eastAsia"/>
              <w:lang w:val="en-US"/>
            </w:rPr>
            <w:t>☐</w:t>
          </w:r>
        </w:sdtContent>
      </w:sdt>
    </w:p>
    <w:p w:rsidR="00520B6A" w:rsidRPr="00C72915" w:rsidRDefault="00520B6A" w:rsidP="00A87B52">
      <w:pPr>
        <w:pStyle w:val="StichpunkteunterStandard"/>
        <w:numPr>
          <w:ilvl w:val="0"/>
          <w:numId w:val="0"/>
        </w:numPr>
        <w:tabs>
          <w:tab w:val="clear" w:pos="907"/>
          <w:tab w:val="left" w:pos="4253"/>
        </w:tabs>
        <w:rPr>
          <w:lang w:val="en-US"/>
        </w:rPr>
      </w:pPr>
      <w:r w:rsidRPr="00A87B52">
        <w:rPr>
          <w:lang w:val="en-US"/>
        </w:rPr>
        <w:t>Butadien</w:t>
      </w:r>
      <w:r w:rsidR="00A87B52" w:rsidRPr="00A87B52">
        <w:rPr>
          <w:lang w:val="en-US"/>
        </w:rPr>
        <w:t>e</w:t>
      </w:r>
      <w:r w:rsidRPr="00A87B52">
        <w:rPr>
          <w:lang w:val="en-US"/>
        </w:rPr>
        <w:t xml:space="preserve"> &lt; 1 mg/kg </w:t>
      </w:r>
      <w:r w:rsidR="00A83B77" w:rsidRPr="00A87B52">
        <w:rPr>
          <w:lang w:val="en-US"/>
        </w:rPr>
        <w:tab/>
      </w:r>
      <w:r w:rsidR="00A83B77" w:rsidRPr="00A87B52">
        <w:rPr>
          <w:lang w:val="en-US"/>
        </w:rPr>
        <w:tab/>
      </w:r>
      <w:r w:rsidR="00A83B77" w:rsidRPr="00A87B52">
        <w:rPr>
          <w:lang w:val="en-US"/>
        </w:rPr>
        <w:tab/>
      </w:r>
      <w:r w:rsidR="00A83B77" w:rsidRPr="00A87B52">
        <w:rPr>
          <w:lang w:val="en-US"/>
        </w:rPr>
        <w:tab/>
      </w:r>
      <w:r w:rsidR="00A87B52">
        <w:rPr>
          <w:lang w:val="en-US"/>
        </w:rPr>
        <w:tab/>
      </w:r>
      <w:r w:rsidR="00A83B77" w:rsidRPr="00A87B52">
        <w:rPr>
          <w:lang w:val="en-US"/>
        </w:rPr>
        <w:tab/>
      </w:r>
      <w:sdt>
        <w:sdtPr>
          <w:rPr>
            <w:lang w:val="en-US"/>
          </w:rPr>
          <w:id w:val="1341666419"/>
          <w14:checkbox>
            <w14:checked w14:val="0"/>
            <w14:checkedState w14:val="2612" w14:font="MS Gothic"/>
            <w14:uncheckedState w14:val="2610" w14:font="MS Gothic"/>
          </w14:checkbox>
        </w:sdtPr>
        <w:sdtEndPr/>
        <w:sdtContent>
          <w:r w:rsidR="00362A71" w:rsidRPr="00A87B52">
            <w:rPr>
              <w:rFonts w:hint="eastAsia"/>
              <w:lang w:val="en-US"/>
            </w:rPr>
            <w:t>☐</w:t>
          </w:r>
        </w:sdtContent>
      </w:sdt>
      <w:r w:rsidR="00A83B77" w:rsidRPr="00A87B52">
        <w:rPr>
          <w:lang w:val="en-US"/>
        </w:rPr>
        <w:tab/>
      </w:r>
      <w:sdt>
        <w:sdtPr>
          <w:rPr>
            <w:lang w:val="en-US"/>
          </w:rPr>
          <w:id w:val="1546249815"/>
          <w14:checkbox>
            <w14:checked w14:val="0"/>
            <w14:checkedState w14:val="2612" w14:font="MS Gothic"/>
            <w14:uncheckedState w14:val="2610" w14:font="MS Gothic"/>
          </w14:checkbox>
        </w:sdtPr>
        <w:sdtEndPr/>
        <w:sdtContent>
          <w:r w:rsidR="00A83B77" w:rsidRPr="00A87B52">
            <w:rPr>
              <w:lang w:val="en-US"/>
            </w:rPr>
            <w:t>☐</w:t>
          </w:r>
        </w:sdtContent>
      </w:sdt>
    </w:p>
    <w:p w:rsidR="00520B6A" w:rsidRPr="00A87B52" w:rsidRDefault="00520B6A" w:rsidP="00A87B52">
      <w:pPr>
        <w:pStyle w:val="StichpunkteunterStandard"/>
        <w:numPr>
          <w:ilvl w:val="0"/>
          <w:numId w:val="0"/>
        </w:numPr>
        <w:tabs>
          <w:tab w:val="clear" w:pos="907"/>
          <w:tab w:val="left" w:pos="4253"/>
        </w:tabs>
        <w:rPr>
          <w:lang w:val="en-US"/>
        </w:rPr>
      </w:pPr>
      <w:r w:rsidRPr="00A87B52">
        <w:rPr>
          <w:lang w:val="en-US"/>
        </w:rPr>
        <w:t>N-Nitrosamine* (</w:t>
      </w:r>
      <w:r w:rsidR="00A87B52" w:rsidRPr="00A87B52">
        <w:rPr>
          <w:lang w:val="en-US"/>
        </w:rPr>
        <w:t xml:space="preserve">test chamber </w:t>
      </w:r>
      <w:proofErr w:type="gramStart"/>
      <w:r w:rsidR="00A87B52" w:rsidRPr="00A87B52">
        <w:rPr>
          <w:lang w:val="en-US"/>
        </w:rPr>
        <w:t>measurement</w:t>
      </w:r>
      <w:r w:rsidRPr="00A87B52">
        <w:rPr>
          <w:lang w:val="en-US"/>
        </w:rPr>
        <w:t>)&lt;</w:t>
      </w:r>
      <w:proofErr w:type="gramEnd"/>
      <w:r w:rsidRPr="00A87B52">
        <w:rPr>
          <w:lang w:val="en-US"/>
        </w:rPr>
        <w:t xml:space="preserve"> 1 μg/m3</w:t>
      </w:r>
      <w:r w:rsidR="00A83B77" w:rsidRPr="00A87B52">
        <w:rPr>
          <w:lang w:val="en-US"/>
        </w:rPr>
        <w:tab/>
      </w:r>
      <w:r w:rsidR="00A83B77" w:rsidRPr="00A87B52">
        <w:rPr>
          <w:lang w:val="en-US"/>
        </w:rPr>
        <w:tab/>
      </w:r>
      <w:r w:rsidR="00A83B77" w:rsidRPr="00A87B52">
        <w:rPr>
          <w:lang w:val="en-US"/>
        </w:rPr>
        <w:tab/>
      </w:r>
      <w:r w:rsidR="00A83B77" w:rsidRPr="00A87B52">
        <w:rPr>
          <w:lang w:val="en-US"/>
        </w:rPr>
        <w:tab/>
      </w:r>
      <w:sdt>
        <w:sdtPr>
          <w:rPr>
            <w:lang w:val="en-US"/>
          </w:rPr>
          <w:id w:val="-2117128356"/>
          <w14:checkbox>
            <w14:checked w14:val="0"/>
            <w14:checkedState w14:val="2612" w14:font="MS Gothic"/>
            <w14:uncheckedState w14:val="2610" w14:font="MS Gothic"/>
          </w14:checkbox>
        </w:sdtPr>
        <w:sdtEndPr/>
        <w:sdtContent>
          <w:r w:rsidR="00362A71" w:rsidRPr="00A87B52">
            <w:rPr>
              <w:rFonts w:hint="eastAsia"/>
              <w:lang w:val="en-US"/>
            </w:rPr>
            <w:t>☐</w:t>
          </w:r>
        </w:sdtContent>
      </w:sdt>
      <w:r w:rsidR="00A83B77" w:rsidRPr="00A87B52">
        <w:rPr>
          <w:lang w:val="en-US"/>
        </w:rPr>
        <w:tab/>
      </w:r>
      <w:sdt>
        <w:sdtPr>
          <w:rPr>
            <w:lang w:val="en-US"/>
          </w:rPr>
          <w:id w:val="-1688360226"/>
          <w14:checkbox>
            <w14:checked w14:val="0"/>
            <w14:checkedState w14:val="2612" w14:font="MS Gothic"/>
            <w14:uncheckedState w14:val="2610" w14:font="MS Gothic"/>
          </w14:checkbox>
        </w:sdtPr>
        <w:sdtEndPr/>
        <w:sdtContent>
          <w:r w:rsidR="00A87B52" w:rsidRPr="00A87B52">
            <w:rPr>
              <w:rFonts w:hint="eastAsia"/>
              <w:lang w:val="en-US"/>
            </w:rPr>
            <w:t>☐</w:t>
          </w:r>
        </w:sdtContent>
      </w:sdt>
    </w:p>
    <w:p w:rsidR="00520B6A" w:rsidRPr="00A87B52" w:rsidRDefault="00A87B52" w:rsidP="00A87B52">
      <w:pPr>
        <w:pStyle w:val="StichpunkteunterStandard"/>
        <w:numPr>
          <w:ilvl w:val="0"/>
          <w:numId w:val="0"/>
        </w:numPr>
        <w:tabs>
          <w:tab w:val="clear" w:pos="907"/>
          <w:tab w:val="left" w:pos="4253"/>
        </w:tabs>
        <w:rPr>
          <w:lang w:val="en-US"/>
        </w:rPr>
      </w:pPr>
      <w:r w:rsidRPr="00A87B52">
        <w:rPr>
          <w:lang w:val="en-US"/>
        </w:rPr>
        <w:t xml:space="preserve">Carbon disulphide (test chamber </w:t>
      </w:r>
      <w:proofErr w:type="gramStart"/>
      <w:r w:rsidRPr="00A87B52">
        <w:rPr>
          <w:lang w:val="en-US"/>
        </w:rPr>
        <w:t>measurement</w:t>
      </w:r>
      <w:r w:rsidR="00520B6A" w:rsidRPr="00A87B52">
        <w:rPr>
          <w:lang w:val="en-US"/>
        </w:rPr>
        <w:t>)&lt;</w:t>
      </w:r>
      <w:proofErr w:type="gramEnd"/>
      <w:r w:rsidR="00520B6A" w:rsidRPr="00A87B52">
        <w:rPr>
          <w:lang w:val="en-US"/>
        </w:rPr>
        <w:t xml:space="preserve"> 20 μg/m3 </w:t>
      </w:r>
      <w:r w:rsidR="00A83B77" w:rsidRPr="00A87B52">
        <w:rPr>
          <w:lang w:val="en-US"/>
        </w:rPr>
        <w:tab/>
      </w:r>
      <w:r w:rsidR="00A83B77" w:rsidRPr="00A87B52">
        <w:rPr>
          <w:lang w:val="en-US"/>
        </w:rPr>
        <w:tab/>
      </w:r>
      <w:r w:rsidR="00A83B77" w:rsidRPr="00A87B52">
        <w:rPr>
          <w:lang w:val="en-US"/>
        </w:rPr>
        <w:tab/>
      </w:r>
      <w:sdt>
        <w:sdtPr>
          <w:rPr>
            <w:lang w:val="en-US"/>
          </w:rPr>
          <w:id w:val="725876377"/>
          <w14:checkbox>
            <w14:checked w14:val="0"/>
            <w14:checkedState w14:val="2612" w14:font="MS Gothic"/>
            <w14:uncheckedState w14:val="2610" w14:font="MS Gothic"/>
          </w14:checkbox>
        </w:sdtPr>
        <w:sdtEndPr/>
        <w:sdtContent>
          <w:r w:rsidR="00362A71" w:rsidRPr="00A87B52">
            <w:rPr>
              <w:rFonts w:hint="eastAsia"/>
              <w:lang w:val="en-US"/>
            </w:rPr>
            <w:t>☐</w:t>
          </w:r>
        </w:sdtContent>
      </w:sdt>
      <w:r w:rsidR="00A83B77" w:rsidRPr="00A87B52">
        <w:rPr>
          <w:lang w:val="en-US"/>
        </w:rPr>
        <w:tab/>
      </w:r>
      <w:sdt>
        <w:sdtPr>
          <w:rPr>
            <w:lang w:val="en-US"/>
          </w:rPr>
          <w:id w:val="1638987249"/>
          <w14:checkbox>
            <w14:checked w14:val="0"/>
            <w14:checkedState w14:val="2612" w14:font="MS Gothic"/>
            <w14:uncheckedState w14:val="2610" w14:font="MS Gothic"/>
          </w14:checkbox>
        </w:sdtPr>
        <w:sdtEndPr/>
        <w:sdtContent>
          <w:r w:rsidR="00A83B77" w:rsidRPr="00A87B52">
            <w:rPr>
              <w:lang w:val="en-US"/>
            </w:rPr>
            <w:t>☐</w:t>
          </w:r>
        </w:sdtContent>
      </w:sdt>
    </w:p>
    <w:p w:rsidR="00520B6A" w:rsidRPr="00C72915" w:rsidRDefault="00520B6A" w:rsidP="00520B6A">
      <w:pPr>
        <w:pStyle w:val="Default"/>
        <w:rPr>
          <w:lang w:val="en-US"/>
        </w:rPr>
      </w:pPr>
    </w:p>
    <w:p w:rsidR="00520B6A" w:rsidRPr="00362A71" w:rsidRDefault="00A87B52" w:rsidP="005A6791">
      <w:pPr>
        <w:pStyle w:val="StichpunkteunterStandard"/>
        <w:numPr>
          <w:ilvl w:val="0"/>
          <w:numId w:val="0"/>
        </w:numPr>
        <w:tabs>
          <w:tab w:val="clear" w:pos="907"/>
          <w:tab w:val="left" w:pos="4253"/>
        </w:tabs>
        <w:rPr>
          <w:i/>
          <w:sz w:val="18"/>
          <w:lang w:val="en-US"/>
        </w:rPr>
      </w:pPr>
      <w:r w:rsidRPr="00362A71">
        <w:rPr>
          <w:i/>
          <w:sz w:val="18"/>
          <w:lang w:val="en-US"/>
        </w:rPr>
        <w:t>Test methodes</w:t>
      </w:r>
      <w:r w:rsidR="003A0347" w:rsidRPr="00362A71">
        <w:rPr>
          <w:i/>
          <w:sz w:val="18"/>
          <w:lang w:val="en-US"/>
        </w:rPr>
        <w:t xml:space="preserve"> </w:t>
      </w:r>
      <w:r w:rsidRPr="00362A71">
        <w:rPr>
          <w:i/>
          <w:sz w:val="18"/>
          <w:lang w:val="en-US"/>
        </w:rPr>
        <w:t>for the test reports: s</w:t>
      </w:r>
      <w:r w:rsidR="003A0347" w:rsidRPr="00362A71">
        <w:rPr>
          <w:i/>
          <w:sz w:val="18"/>
          <w:lang w:val="en-US"/>
        </w:rPr>
        <w:t>. DE-UZ 117</w:t>
      </w:r>
    </w:p>
    <w:p w:rsidR="00362A71" w:rsidRPr="00362A71" w:rsidRDefault="00362A71" w:rsidP="005A6791">
      <w:pPr>
        <w:pStyle w:val="StichpunkteunterStandard"/>
        <w:numPr>
          <w:ilvl w:val="0"/>
          <w:numId w:val="0"/>
        </w:numPr>
        <w:tabs>
          <w:tab w:val="clear" w:pos="907"/>
          <w:tab w:val="left" w:pos="4253"/>
        </w:tabs>
        <w:rPr>
          <w:lang w:val="en-US"/>
        </w:rPr>
      </w:pPr>
    </w:p>
    <w:p w:rsidR="00520B6A" w:rsidRPr="00362A71" w:rsidRDefault="00362A71" w:rsidP="005A6791">
      <w:pPr>
        <w:pStyle w:val="StichpunkteunterStandard"/>
        <w:numPr>
          <w:ilvl w:val="0"/>
          <w:numId w:val="0"/>
        </w:numPr>
        <w:tabs>
          <w:tab w:val="clear" w:pos="907"/>
          <w:tab w:val="left" w:pos="4253"/>
        </w:tabs>
        <w:rPr>
          <w:lang w:val="en-US"/>
        </w:rPr>
      </w:pPr>
      <w:r w:rsidRPr="00362A71">
        <w:rPr>
          <w:lang w:val="en-US"/>
        </w:rPr>
        <w:t xml:space="preserve">Latex foam was not used </w:t>
      </w:r>
      <w:r>
        <w:rPr>
          <w:lang w:val="en-US"/>
        </w:rPr>
        <w:tab/>
      </w:r>
      <w:r>
        <w:rPr>
          <w:lang w:val="en-US"/>
        </w:rPr>
        <w:tab/>
      </w:r>
      <w:r>
        <w:rPr>
          <w:lang w:val="en-US"/>
        </w:rPr>
        <w:tab/>
      </w:r>
      <w:r>
        <w:rPr>
          <w:lang w:val="en-US"/>
        </w:rPr>
        <w:tab/>
      </w:r>
      <w:r>
        <w:rPr>
          <w:lang w:val="en-US"/>
        </w:rPr>
        <w:tab/>
      </w:r>
      <w:r>
        <w:rPr>
          <w:lang w:val="en-US"/>
        </w:rPr>
        <w:tab/>
      </w:r>
      <w:r>
        <w:rPr>
          <w:lang w:val="en-US"/>
        </w:rPr>
        <w:tab/>
      </w:r>
      <w:sdt>
        <w:sdtPr>
          <w:rPr>
            <w:lang w:val="en-US"/>
          </w:rPr>
          <w:id w:val="483975772"/>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p>
    <w:p w:rsidR="00362A71" w:rsidRPr="00362A71" w:rsidRDefault="00362A71" w:rsidP="005A6791">
      <w:pPr>
        <w:pStyle w:val="StichpunkteunterStandard"/>
        <w:numPr>
          <w:ilvl w:val="0"/>
          <w:numId w:val="0"/>
        </w:numPr>
        <w:tabs>
          <w:tab w:val="clear" w:pos="907"/>
          <w:tab w:val="left" w:pos="4253"/>
        </w:tabs>
        <w:rPr>
          <w:lang w:val="en-US"/>
        </w:rPr>
      </w:pPr>
      <w:r w:rsidRPr="00362A71">
        <w:rPr>
          <w:lang w:val="en-US"/>
        </w:rPr>
        <w:t>Cocon</w:t>
      </w:r>
      <w:r>
        <w:rPr>
          <w:lang w:val="en-US"/>
        </w:rPr>
        <w:t>u</w:t>
      </w:r>
      <w:r w:rsidRPr="00362A71">
        <w:rPr>
          <w:lang w:val="en-US"/>
        </w:rPr>
        <w:t>t</w:t>
      </w:r>
      <w:r>
        <w:rPr>
          <w:lang w:val="en-US"/>
        </w:rPr>
        <w:t xml:space="preserve"> fibres wer</w:t>
      </w:r>
      <w:r w:rsidRPr="00362A71">
        <w:rPr>
          <w:lang w:val="en-US"/>
        </w:rPr>
        <w:t xml:space="preserve">e not used </w:t>
      </w:r>
      <w:r>
        <w:rPr>
          <w:lang w:val="en-US"/>
        </w:rPr>
        <w:tab/>
      </w:r>
      <w:r>
        <w:rPr>
          <w:lang w:val="en-US"/>
        </w:rPr>
        <w:tab/>
      </w:r>
      <w:r>
        <w:rPr>
          <w:lang w:val="en-US"/>
        </w:rPr>
        <w:tab/>
      </w:r>
      <w:r>
        <w:rPr>
          <w:lang w:val="en-US"/>
        </w:rPr>
        <w:tab/>
      </w:r>
      <w:r>
        <w:rPr>
          <w:lang w:val="en-US"/>
        </w:rPr>
        <w:tab/>
      </w:r>
      <w:r>
        <w:rPr>
          <w:lang w:val="en-US"/>
        </w:rPr>
        <w:tab/>
      </w:r>
      <w:r>
        <w:rPr>
          <w:lang w:val="en-US"/>
        </w:rPr>
        <w:tab/>
      </w:r>
      <w:sdt>
        <w:sdtPr>
          <w:rPr>
            <w:lang w:val="en-US"/>
          </w:rPr>
          <w:id w:val="1915043651"/>
          <w14:checkbox>
            <w14:checked w14:val="0"/>
            <w14:checkedState w14:val="2612" w14:font="MS Gothic"/>
            <w14:uncheckedState w14:val="2610" w14:font="MS Gothic"/>
          </w14:checkbox>
        </w:sdtPr>
        <w:sdtEndPr/>
        <w:sdtContent>
          <w:r w:rsidRPr="00A87B52">
            <w:rPr>
              <w:rFonts w:hint="eastAsia"/>
              <w:lang w:val="en-US"/>
            </w:rPr>
            <w:t>☐</w:t>
          </w:r>
        </w:sdtContent>
      </w:sdt>
    </w:p>
    <w:p w:rsidR="00362A71" w:rsidRPr="00C72915" w:rsidRDefault="00362A71" w:rsidP="005A6791">
      <w:pPr>
        <w:pStyle w:val="StichpunkteunterStandard"/>
        <w:numPr>
          <w:ilvl w:val="0"/>
          <w:numId w:val="0"/>
        </w:numPr>
        <w:tabs>
          <w:tab w:val="clear" w:pos="907"/>
          <w:tab w:val="left" w:pos="4253"/>
        </w:tabs>
        <w:rPr>
          <w:i/>
          <w:lang w:val="en-US"/>
        </w:rPr>
      </w:pPr>
    </w:p>
    <w:p w:rsidR="005A6791" w:rsidRPr="00F219E3" w:rsidRDefault="00A87B52" w:rsidP="005A6791">
      <w:pPr>
        <w:pStyle w:val="StichpunkteunterStandard"/>
        <w:numPr>
          <w:ilvl w:val="0"/>
          <w:numId w:val="0"/>
        </w:numPr>
        <w:tabs>
          <w:tab w:val="clear" w:pos="907"/>
          <w:tab w:val="left" w:pos="4253"/>
        </w:tabs>
        <w:rPr>
          <w:b/>
          <w:lang w:val="en-US"/>
        </w:rPr>
      </w:pPr>
      <w:r w:rsidRPr="00F219E3">
        <w:rPr>
          <w:b/>
          <w:lang w:val="en-US"/>
        </w:rPr>
        <w:t>Paragraph</w:t>
      </w:r>
      <w:r w:rsidR="005A6791" w:rsidRPr="00F219E3">
        <w:rPr>
          <w:b/>
          <w:lang w:val="en-US"/>
        </w:rPr>
        <w:t xml:space="preserve"> 3.7.3 Polyurethan</w:t>
      </w:r>
      <w:r w:rsidRPr="00F219E3">
        <w:rPr>
          <w:b/>
          <w:lang w:val="en-US"/>
        </w:rPr>
        <w:t>e foam</w:t>
      </w:r>
      <w:r w:rsidR="005A6791" w:rsidRPr="00F219E3">
        <w:rPr>
          <w:b/>
          <w:lang w:val="en-US"/>
        </w:rPr>
        <w:t xml:space="preserve"> (PUR) </w:t>
      </w:r>
    </w:p>
    <w:p w:rsidR="005A6791" w:rsidRPr="00A87B52" w:rsidRDefault="00A87B52" w:rsidP="005A6791">
      <w:pPr>
        <w:pStyle w:val="StichpunkteunterStandard"/>
        <w:numPr>
          <w:ilvl w:val="0"/>
          <w:numId w:val="0"/>
        </w:numPr>
        <w:tabs>
          <w:tab w:val="clear" w:pos="907"/>
          <w:tab w:val="left" w:pos="4253"/>
        </w:tabs>
        <w:rPr>
          <w:lang w:val="en-US"/>
        </w:rPr>
      </w:pPr>
      <w:r w:rsidRPr="00A87B52">
        <w:rPr>
          <w:lang w:val="en-US"/>
        </w:rPr>
        <w:t>Hereby it is declared, that during the process of</w:t>
      </w:r>
      <w:r>
        <w:rPr>
          <w:lang w:val="en-US"/>
        </w:rPr>
        <w:t xml:space="preserve"> Polyurethane foam</w:t>
      </w:r>
      <w:r w:rsidR="003A0347" w:rsidRPr="00A87B52">
        <w:rPr>
          <w:lang w:val="en-US"/>
        </w:rPr>
        <w:t xml:space="preserve"> (PUR) </w:t>
      </w:r>
      <w:r w:rsidR="00181794" w:rsidRPr="00B20B56">
        <w:rPr>
          <w:u w:val="single"/>
          <w:lang w:val="en-US"/>
        </w:rPr>
        <w:t>no</w:t>
      </w:r>
      <w:r w:rsidR="00A83B77" w:rsidRPr="00A87B52">
        <w:rPr>
          <w:lang w:val="en-US"/>
        </w:rPr>
        <w:t>:</w:t>
      </w:r>
    </w:p>
    <w:p w:rsidR="005A6791" w:rsidRPr="00C72915" w:rsidRDefault="00A87B52" w:rsidP="0048328E">
      <w:pPr>
        <w:pStyle w:val="StichpunkteunterStandard"/>
        <w:numPr>
          <w:ilvl w:val="0"/>
          <w:numId w:val="0"/>
        </w:numPr>
        <w:tabs>
          <w:tab w:val="clear" w:pos="907"/>
          <w:tab w:val="left" w:pos="4253"/>
        </w:tabs>
        <w:rPr>
          <w:lang w:val="en-US"/>
        </w:rPr>
      </w:pPr>
      <w:r>
        <w:rPr>
          <w:lang w:val="en-US"/>
        </w:rPr>
        <w:t>T</w:t>
      </w:r>
      <w:r w:rsidRPr="00A87B52">
        <w:rPr>
          <w:lang w:val="en-US"/>
        </w:rPr>
        <w:t>in in organic form (tin bonded to a carbon) is used</w:t>
      </w:r>
      <w:r w:rsidRPr="00A87B52">
        <w:rPr>
          <w:lang w:val="en-US"/>
        </w:rPr>
        <w:tab/>
      </w:r>
      <w:r w:rsidRPr="00A87B52">
        <w:rPr>
          <w:lang w:val="en-US"/>
        </w:rPr>
        <w:tab/>
      </w:r>
      <w:r w:rsidRPr="00A87B52">
        <w:rPr>
          <w:lang w:val="en-US"/>
        </w:rPr>
        <w:tab/>
      </w:r>
      <w:r w:rsidRPr="00A87B52">
        <w:rPr>
          <w:lang w:val="en-US"/>
        </w:rPr>
        <w:tab/>
      </w:r>
      <w:r w:rsidR="00A83B77" w:rsidRPr="00C72915">
        <w:rPr>
          <w:lang w:val="en-US"/>
        </w:rPr>
        <w:tab/>
      </w:r>
      <w:sdt>
        <w:sdtPr>
          <w:rPr>
            <w:lang w:val="en-US"/>
          </w:rPr>
          <w:id w:val="1956989182"/>
          <w14:checkbox>
            <w14:checked w14:val="0"/>
            <w14:checkedState w14:val="2612" w14:font="MS Gothic"/>
            <w14:uncheckedState w14:val="2610" w14:font="MS Gothic"/>
          </w14:checkbox>
        </w:sdtPr>
        <w:sdtEndPr/>
        <w:sdtContent>
          <w:r w:rsidR="00A83B77" w:rsidRPr="00A87B52">
            <w:rPr>
              <w:lang w:val="en-US"/>
            </w:rPr>
            <w:t>☐</w:t>
          </w:r>
        </w:sdtContent>
      </w:sdt>
    </w:p>
    <w:p w:rsidR="005A6791" w:rsidRPr="00C72915" w:rsidRDefault="005A6791" w:rsidP="0048328E">
      <w:pPr>
        <w:pStyle w:val="StichpunkteunterStandard"/>
        <w:numPr>
          <w:ilvl w:val="0"/>
          <w:numId w:val="0"/>
        </w:numPr>
        <w:tabs>
          <w:tab w:val="clear" w:pos="907"/>
          <w:tab w:val="left" w:pos="4253"/>
        </w:tabs>
        <w:rPr>
          <w:lang w:val="en-US"/>
        </w:rPr>
      </w:pPr>
      <w:r w:rsidRPr="00C72915">
        <w:rPr>
          <w:lang w:val="en-US"/>
        </w:rPr>
        <w:fldChar w:fldCharType="begin"/>
      </w:r>
      <w:r w:rsidRPr="00C72915">
        <w:rPr>
          <w:lang w:val="en-US"/>
        </w:rPr>
        <w:instrText xml:space="preserve"> FILLIN   \* MERGEFORMAT </w:instrText>
      </w:r>
      <w:r w:rsidRPr="00C72915">
        <w:rPr>
          <w:lang w:val="en-US"/>
        </w:rPr>
        <w:fldChar w:fldCharType="end"/>
      </w:r>
      <w:r w:rsidR="00A87B52" w:rsidRPr="00A87B52">
        <w:rPr>
          <w:lang w:val="en-US"/>
        </w:rPr>
        <w:t>Plasticizers must be intentionally added</w:t>
      </w:r>
      <w:r w:rsidR="00A83B77" w:rsidRPr="00C72915">
        <w:rPr>
          <w:lang w:val="en-US"/>
        </w:rPr>
        <w:t xml:space="preserve"> </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181794">
        <w:rPr>
          <w:lang w:val="en-US"/>
        </w:rPr>
        <w:tab/>
      </w:r>
      <w:r w:rsidR="00A83B77" w:rsidRPr="00C72915">
        <w:rPr>
          <w:lang w:val="en-US"/>
        </w:rPr>
        <w:tab/>
      </w:r>
      <w:sdt>
        <w:sdtPr>
          <w:rPr>
            <w:lang w:val="en-US"/>
          </w:rPr>
          <w:id w:val="-2129009151"/>
          <w14:checkbox>
            <w14:checked w14:val="0"/>
            <w14:checkedState w14:val="2612" w14:font="MS Gothic"/>
            <w14:uncheckedState w14:val="2610" w14:font="MS Gothic"/>
          </w14:checkbox>
        </w:sdtPr>
        <w:sdtEndPr/>
        <w:sdtContent>
          <w:r w:rsidR="00A83B77" w:rsidRPr="00A87B52">
            <w:rPr>
              <w:lang w:val="en-US"/>
            </w:rPr>
            <w:t>☐</w:t>
          </w:r>
        </w:sdtContent>
      </w:sdt>
    </w:p>
    <w:p w:rsidR="005A6791" w:rsidRPr="00C72915" w:rsidRDefault="00A87B52" w:rsidP="005A6791">
      <w:pPr>
        <w:pStyle w:val="StichpunkteunterStandard"/>
        <w:numPr>
          <w:ilvl w:val="0"/>
          <w:numId w:val="0"/>
        </w:numPr>
        <w:tabs>
          <w:tab w:val="clear" w:pos="907"/>
          <w:tab w:val="left" w:pos="4253"/>
        </w:tabs>
        <w:rPr>
          <w:lang w:val="en-US"/>
        </w:rPr>
      </w:pPr>
      <w:r>
        <w:rPr>
          <w:lang w:val="en-US"/>
        </w:rPr>
        <w:t>H</w:t>
      </w:r>
      <w:r w:rsidRPr="00A87B52">
        <w:rPr>
          <w:lang w:val="en-US"/>
        </w:rPr>
        <w:t>alogenated organic compounds as physical blowing age</w:t>
      </w:r>
      <w:r>
        <w:rPr>
          <w:lang w:val="en-US"/>
        </w:rPr>
        <w:t>nts or auxiliary blowing agents are added</w:t>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r w:rsidR="00A83B77" w:rsidRPr="00C72915">
        <w:rPr>
          <w:lang w:val="en-US"/>
        </w:rPr>
        <w:tab/>
      </w:r>
      <w:sdt>
        <w:sdtPr>
          <w:rPr>
            <w:lang w:val="en-US"/>
          </w:rPr>
          <w:id w:val="853996815"/>
          <w14:checkbox>
            <w14:checked w14:val="0"/>
            <w14:checkedState w14:val="2612" w14:font="MS Gothic"/>
            <w14:uncheckedState w14:val="2610" w14:font="MS Gothic"/>
          </w14:checkbox>
        </w:sdtPr>
        <w:sdtEndPr/>
        <w:sdtContent>
          <w:r w:rsidR="00A83B77" w:rsidRPr="00C72915">
            <w:rPr>
              <w:rFonts w:ascii="MS Gothic" w:eastAsia="MS Gothic" w:hAnsi="MS Gothic"/>
              <w:lang w:val="en-US"/>
            </w:rPr>
            <w:t>☐</w:t>
          </w:r>
        </w:sdtContent>
      </w:sdt>
    </w:p>
    <w:p w:rsidR="0020607C" w:rsidRPr="00C72915" w:rsidRDefault="0020607C" w:rsidP="0020607C">
      <w:pPr>
        <w:pStyle w:val="StichpunkteunterStandard"/>
        <w:numPr>
          <w:ilvl w:val="0"/>
          <w:numId w:val="0"/>
        </w:numPr>
        <w:ind w:left="907" w:hanging="170"/>
        <w:rPr>
          <w:lang w:val="en-US"/>
        </w:rPr>
      </w:pPr>
    </w:p>
    <w:p w:rsidR="0009229A" w:rsidRPr="0009229A" w:rsidRDefault="0009229A" w:rsidP="0009229A">
      <w:pPr>
        <w:tabs>
          <w:tab w:val="left" w:pos="0"/>
        </w:tabs>
        <w:spacing w:line="276" w:lineRule="auto"/>
        <w:rPr>
          <w:rFonts w:ascii="Verdana" w:hAnsi="Verdana"/>
          <w:lang w:val="en-US"/>
        </w:rPr>
      </w:pPr>
      <w:r w:rsidRPr="0009229A">
        <w:rPr>
          <w:rFonts w:ascii="Verdana" w:hAnsi="Verdana"/>
          <w:lang w:val="en-US"/>
        </w:rPr>
        <w:t>Location:</w:t>
      </w:r>
      <w:r w:rsidRPr="0009229A">
        <w:rPr>
          <w:rFonts w:ascii="Verdana" w:hAnsi="Verdana"/>
          <w:sz w:val="22"/>
          <w:szCs w:val="22"/>
          <w:lang w:val="en-US"/>
        </w:rPr>
        <w:t xml:space="preserve"> </w:t>
      </w:r>
      <w:r>
        <w:rPr>
          <w:rFonts w:ascii="Verdana" w:hAnsi="Verdana"/>
          <w:sz w:val="22"/>
          <w:szCs w:val="22"/>
        </w:rPr>
        <w:fldChar w:fldCharType="begin" w:fldLock="1">
          <w:ffData>
            <w:name w:val="Text1"/>
            <w:enabled/>
            <w:calcOnExit w:val="0"/>
            <w:textInput/>
          </w:ffData>
        </w:fldChar>
      </w:r>
      <w:r w:rsidRPr="0009229A">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sidRPr="0009229A">
        <w:rPr>
          <w:rFonts w:ascii="Verdana" w:hAnsi="Verdana"/>
          <w:lang w:val="en-US"/>
        </w:rPr>
        <w:tab/>
      </w:r>
      <w:r>
        <w:rPr>
          <w:rFonts w:ascii="Verdana" w:hAnsi="Verdana"/>
          <w:lang w:val="en-US"/>
        </w:rPr>
        <w:tab/>
      </w:r>
      <w:r>
        <w:rPr>
          <w:rFonts w:ascii="Verdana" w:hAnsi="Verdana"/>
          <w:lang w:val="en-US"/>
        </w:rPr>
        <w:tab/>
      </w:r>
      <w:r>
        <w:rPr>
          <w:rFonts w:ascii="Verdana" w:hAnsi="Verdana"/>
          <w:lang w:val="en-US"/>
        </w:rPr>
        <w:tab/>
      </w:r>
      <w:r>
        <w:rPr>
          <w:rFonts w:ascii="Verdana" w:hAnsi="Verdana"/>
          <w:lang w:val="en-US"/>
        </w:rPr>
        <w:tab/>
      </w:r>
      <w:r w:rsidRPr="0009229A">
        <w:rPr>
          <w:rFonts w:ascii="Verdana" w:hAnsi="Verdana"/>
          <w:lang w:val="en-US"/>
        </w:rPr>
        <w:t>Legally binding signature</w:t>
      </w:r>
    </w:p>
    <w:p w:rsidR="0009229A" w:rsidRPr="0009229A" w:rsidRDefault="0009229A" w:rsidP="0009229A">
      <w:pPr>
        <w:tabs>
          <w:tab w:val="left" w:pos="851"/>
        </w:tabs>
        <w:ind w:left="5529" w:hanging="5529"/>
        <w:rPr>
          <w:rFonts w:ascii="Verdana" w:hAnsi="Verdana"/>
          <w:lang w:val="en-US"/>
        </w:rPr>
      </w:pPr>
      <w:r w:rsidRPr="0009229A">
        <w:rPr>
          <w:rFonts w:ascii="Verdana" w:hAnsi="Verdana"/>
          <w:lang w:val="en-US"/>
        </w:rPr>
        <w:tab/>
      </w:r>
      <w:r w:rsidRPr="0009229A">
        <w:rPr>
          <w:rFonts w:ascii="Verdana" w:hAnsi="Verdana"/>
          <w:lang w:val="en-US"/>
        </w:rPr>
        <w:tab/>
      </w:r>
      <w:r w:rsidRPr="0009229A">
        <w:rPr>
          <w:rFonts w:ascii="Verdana" w:hAnsi="Verdana"/>
          <w:lang w:val="en-US"/>
        </w:rPr>
        <w:tab/>
        <w:t>and company stamp</w:t>
      </w:r>
    </w:p>
    <w:p w:rsidR="0009229A" w:rsidRPr="0009229A" w:rsidRDefault="0009229A" w:rsidP="0009229A">
      <w:pPr>
        <w:tabs>
          <w:tab w:val="left" w:pos="851"/>
        </w:tabs>
        <w:ind w:left="5529" w:hanging="5529"/>
        <w:rPr>
          <w:rFonts w:ascii="Verdana" w:hAnsi="Verdana"/>
          <w:lang w:val="en-US"/>
        </w:rPr>
      </w:pPr>
      <w:r w:rsidRPr="0009229A">
        <w:rPr>
          <w:rFonts w:ascii="Verdana" w:hAnsi="Verdana"/>
          <w:lang w:val="en-US"/>
        </w:rPr>
        <w:t>Date:</w:t>
      </w:r>
      <w:r w:rsidRPr="0009229A">
        <w:rPr>
          <w:rFonts w:ascii="Verdana" w:hAnsi="Verdana"/>
          <w:lang w:val="en-US"/>
        </w:rPr>
        <w:tab/>
      </w:r>
      <w:r>
        <w:rPr>
          <w:rFonts w:ascii="Verdana" w:hAnsi="Verdana"/>
          <w:sz w:val="22"/>
          <w:szCs w:val="22"/>
        </w:rPr>
        <w:fldChar w:fldCharType="begin" w:fldLock="1">
          <w:ffData>
            <w:name w:val="Text1"/>
            <w:enabled/>
            <w:calcOnExit w:val="0"/>
            <w:textInput/>
          </w:ffData>
        </w:fldChar>
      </w:r>
      <w:r w:rsidRPr="0009229A">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bookmarkStart w:id="2" w:name="_GoBack"/>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bookmarkEnd w:id="2"/>
      <w:r>
        <w:rPr>
          <w:rFonts w:ascii="Verdana" w:hAnsi="Verdana"/>
          <w:sz w:val="22"/>
          <w:szCs w:val="22"/>
        </w:rPr>
        <w:fldChar w:fldCharType="end"/>
      </w:r>
      <w:r w:rsidRPr="0009229A">
        <w:rPr>
          <w:rFonts w:ascii="Verdana" w:hAnsi="Verdana"/>
          <w:lang w:val="en-US"/>
        </w:rPr>
        <w:t xml:space="preserve">                                                      </w:t>
      </w:r>
      <w:r w:rsidRPr="0009229A">
        <w:rPr>
          <w:rFonts w:ascii="Verdana" w:hAnsi="Verdana"/>
          <w:lang w:val="en-US"/>
        </w:rPr>
        <w:tab/>
        <w:t xml:space="preserve"> </w:t>
      </w:r>
      <w:r>
        <w:rPr>
          <w:rFonts w:ascii="Verdana" w:hAnsi="Verdana"/>
          <w:lang w:val="en-US"/>
        </w:rPr>
        <w:tab/>
      </w:r>
      <w:r w:rsidRPr="0009229A">
        <w:rPr>
          <w:rFonts w:ascii="Verdana" w:hAnsi="Verdana"/>
          <w:lang w:val="en-US"/>
        </w:rPr>
        <w:t>of the manufacturer/ supplier</w:t>
      </w:r>
    </w:p>
    <w:p w:rsidR="00D41A9A" w:rsidRPr="00F81D3B" w:rsidRDefault="00D41A9A" w:rsidP="0009229A">
      <w:pPr>
        <w:tabs>
          <w:tab w:val="left" w:pos="0"/>
        </w:tabs>
        <w:spacing w:line="276" w:lineRule="auto"/>
        <w:rPr>
          <w:lang w:val="en-US"/>
        </w:rPr>
      </w:pPr>
    </w:p>
    <w:sectPr w:rsidR="00D41A9A" w:rsidRPr="00F81D3B" w:rsidSect="00A83B77">
      <w:headerReference w:type="default" r:id="rId8"/>
      <w:footerReference w:type="default" r:id="rId9"/>
      <w:type w:val="continuous"/>
      <w:pgSz w:w="11907" w:h="16840" w:code="9"/>
      <w:pgMar w:top="1531" w:right="170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756" w:rsidRDefault="006A3756">
      <w:r>
        <w:separator/>
      </w:r>
    </w:p>
  </w:endnote>
  <w:endnote w:type="continuationSeparator" w:id="0">
    <w:p w:rsidR="006A3756" w:rsidRDefault="006A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Pr="00F81D3B" w:rsidRDefault="005D45D9">
    <w:pPr>
      <w:pStyle w:val="Fuzeile"/>
      <w:rPr>
        <w:lang w:val="en-US"/>
      </w:rPr>
    </w:pPr>
    <w:r w:rsidRPr="00F81D3B">
      <w:rPr>
        <w:rFonts w:ascii="Arial" w:hAnsi="Arial"/>
        <w:sz w:val="22"/>
        <w:lang w:val="en-US"/>
      </w:rPr>
      <w:t>An</w:t>
    </w:r>
    <w:r w:rsidR="00F81D3B" w:rsidRPr="00F81D3B">
      <w:rPr>
        <w:rFonts w:ascii="Arial" w:hAnsi="Arial"/>
        <w:sz w:val="22"/>
        <w:lang w:val="en-US"/>
      </w:rPr>
      <w:t>nex 5 to the contract</w:t>
    </w:r>
    <w:r w:rsidRPr="00F81D3B">
      <w:rPr>
        <w:rFonts w:ascii="Arial" w:hAnsi="Arial"/>
        <w:sz w:val="22"/>
        <w:lang w:val="en-US"/>
      </w:rPr>
      <w:tab/>
    </w:r>
    <w:r>
      <w:rPr>
        <w:rStyle w:val="Seitenzahl"/>
        <w:rFonts w:ascii="Arial" w:hAnsi="Arial"/>
        <w:sz w:val="22"/>
      </w:rPr>
      <w:fldChar w:fldCharType="begin"/>
    </w:r>
    <w:r w:rsidRPr="00F81D3B">
      <w:rPr>
        <w:rStyle w:val="Seitenzahl"/>
        <w:rFonts w:ascii="Arial" w:hAnsi="Arial"/>
        <w:sz w:val="22"/>
        <w:lang w:val="en-US"/>
      </w:rPr>
      <w:instrText xml:space="preserve"> PAGE </w:instrText>
    </w:r>
    <w:r>
      <w:rPr>
        <w:rStyle w:val="Seitenzahl"/>
        <w:rFonts w:ascii="Arial" w:hAnsi="Arial"/>
        <w:sz w:val="22"/>
      </w:rPr>
      <w:fldChar w:fldCharType="separate"/>
    </w:r>
    <w:r w:rsidR="00362A71">
      <w:rPr>
        <w:rStyle w:val="Seitenzahl"/>
        <w:rFonts w:ascii="Arial" w:hAnsi="Arial"/>
        <w:noProof/>
        <w:sz w:val="22"/>
        <w:lang w:val="en-US"/>
      </w:rPr>
      <w:t>3</w:t>
    </w:r>
    <w:r>
      <w:rPr>
        <w:rStyle w:val="Seitenzahl"/>
        <w:rFonts w:ascii="Arial" w:hAnsi="Arial"/>
        <w:sz w:val="22"/>
      </w:rPr>
      <w:fldChar w:fldCharType="end"/>
    </w:r>
    <w:r w:rsidRPr="00F81D3B">
      <w:rPr>
        <w:rFonts w:ascii="Arial" w:hAnsi="Arial"/>
        <w:sz w:val="22"/>
        <w:lang w:val="en-US"/>
      </w:rPr>
      <w:t>/</w:t>
    </w:r>
    <w:r w:rsidR="00A83B77" w:rsidRPr="00F81D3B">
      <w:rPr>
        <w:rFonts w:ascii="Arial" w:hAnsi="Arial"/>
        <w:sz w:val="22"/>
        <w:lang w:val="en-US"/>
      </w:rPr>
      <w:t>3</w:t>
    </w:r>
    <w:r w:rsidRPr="00F81D3B">
      <w:rPr>
        <w:rFonts w:ascii="Arial" w:hAnsi="Arial"/>
        <w:sz w:val="22"/>
        <w:lang w:val="en-US"/>
      </w:rPr>
      <w:tab/>
    </w:r>
    <w:r w:rsidR="00C521C3" w:rsidRPr="00F81D3B">
      <w:rPr>
        <w:rFonts w:ascii="Arial" w:hAnsi="Arial"/>
        <w:sz w:val="22"/>
        <w:lang w:val="en-US"/>
      </w:rPr>
      <w:t>DE-UZ</w:t>
    </w:r>
    <w:r w:rsidRPr="00F81D3B">
      <w:rPr>
        <w:rFonts w:ascii="Arial" w:hAnsi="Arial"/>
        <w:sz w:val="22"/>
        <w:lang w:val="en-US"/>
      </w:rPr>
      <w:t xml:space="preserve"> 1</w:t>
    </w:r>
    <w:r w:rsidR="002C5222" w:rsidRPr="00F81D3B">
      <w:rPr>
        <w:rFonts w:ascii="Arial" w:hAnsi="Arial"/>
        <w:sz w:val="22"/>
        <w:lang w:val="en-US"/>
      </w:rPr>
      <w:t xml:space="preserve">17 </w:t>
    </w:r>
    <w:r w:rsidR="00F81D3B">
      <w:rPr>
        <w:rFonts w:ascii="Arial" w:hAnsi="Arial"/>
        <w:sz w:val="22"/>
        <w:lang w:val="en-US"/>
      </w:rPr>
      <w:t>Edition</w:t>
    </w:r>
    <w:r w:rsidR="002C5222" w:rsidRPr="00F81D3B">
      <w:rPr>
        <w:rFonts w:ascii="Arial" w:hAnsi="Arial"/>
        <w:sz w:val="22"/>
        <w:lang w:val="en-US"/>
      </w:rPr>
      <w:t xml:space="preserve"> Januar</w:t>
    </w:r>
    <w:r w:rsidR="00F81D3B">
      <w:rPr>
        <w:rFonts w:ascii="Arial" w:hAnsi="Arial"/>
        <w:sz w:val="22"/>
        <w:lang w:val="en-US"/>
      </w:rPr>
      <w:t>y</w:t>
    </w:r>
    <w:r w:rsidRPr="00F81D3B">
      <w:rPr>
        <w:rFonts w:ascii="Arial" w:hAnsi="Arial"/>
        <w:sz w:val="22"/>
        <w:lang w:val="en-US"/>
      </w:rPr>
      <w:t xml:space="preserve"> 201</w:t>
    </w:r>
    <w:r w:rsidR="002C5222" w:rsidRPr="00F81D3B">
      <w:rPr>
        <w:rFonts w:ascii="Arial" w:hAnsi="Arial"/>
        <w:sz w:val="22"/>
        <w:lang w:val="en-US"/>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756" w:rsidRDefault="006A3756">
      <w:r>
        <w:separator/>
      </w:r>
    </w:p>
  </w:footnote>
  <w:footnote w:type="continuationSeparator" w:id="0">
    <w:p w:rsidR="006A3756" w:rsidRDefault="006A3756">
      <w:r>
        <w:continuationSeparator/>
      </w:r>
    </w:p>
  </w:footnote>
  <w:footnote w:id="1">
    <w:p w:rsidR="00C72915" w:rsidRPr="00C72915" w:rsidRDefault="00C72915" w:rsidP="00C72915">
      <w:pPr>
        <w:pStyle w:val="Funotentext"/>
        <w:ind w:left="142" w:hanging="142"/>
        <w:rPr>
          <w:rFonts w:ascii="Verdana" w:hAnsi="Verdana"/>
          <w:sz w:val="18"/>
          <w:szCs w:val="18"/>
          <w:lang w:val="en-US"/>
        </w:rPr>
      </w:pPr>
      <w:r>
        <w:rPr>
          <w:rStyle w:val="Funotenzeichen"/>
          <w:rFonts w:ascii="Verdana" w:hAnsi="Verdana"/>
          <w:sz w:val="18"/>
          <w:szCs w:val="18"/>
        </w:rPr>
        <w:footnoteRef/>
      </w:r>
      <w:r w:rsidRPr="00C72915">
        <w:rPr>
          <w:rFonts w:ascii="Verdana" w:hAnsi="Verdana"/>
          <w:sz w:val="18"/>
          <w:szCs w:val="18"/>
          <w:lang w:val="en-US"/>
        </w:rPr>
        <w:t xml:space="preserve"> 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footnote>
  <w:footnote w:id="2">
    <w:p w:rsidR="00C72915" w:rsidRPr="00C72915" w:rsidRDefault="00C72915" w:rsidP="00C72915">
      <w:pPr>
        <w:pStyle w:val="Fuzeile"/>
        <w:ind w:left="142" w:hanging="142"/>
        <w:rPr>
          <w:rFonts w:ascii="Arial" w:hAnsi="Arial" w:cs="Arial"/>
          <w:sz w:val="18"/>
          <w:szCs w:val="18"/>
          <w:lang w:val="en-US"/>
        </w:rPr>
      </w:pPr>
      <w:r>
        <w:rPr>
          <w:rStyle w:val="Funotenzeichen"/>
          <w:rFonts w:ascii="Verdana" w:hAnsi="Verdana" w:cs="Arial"/>
          <w:sz w:val="18"/>
          <w:szCs w:val="18"/>
        </w:rPr>
        <w:footnoteRef/>
      </w:r>
      <w:r w:rsidRPr="00C72915">
        <w:rPr>
          <w:rFonts w:ascii="Verdana" w:hAnsi="Verdana"/>
          <w:sz w:val="18"/>
          <w:szCs w:val="18"/>
          <w:lang w:val="en-US"/>
        </w:rPr>
        <w:t xml:space="preserve"> The version of the list of candidates at the time of the declaration is valid. The list of candidates in its relevant version can be found at: </w:t>
      </w:r>
      <w:r w:rsidR="00073A32">
        <w:fldChar w:fldCharType="begin"/>
      </w:r>
      <w:r w:rsidR="00073A32" w:rsidRPr="00073A32">
        <w:rPr>
          <w:lang w:val="en-GB"/>
        </w:rPr>
        <w:instrText xml:space="preserve"> HYPERLINK "http://echa.europa.eu/chem_data/authorisation_process/candidate_list_table_en.asp" </w:instrText>
      </w:r>
      <w:r w:rsidR="00073A32">
        <w:fldChar w:fldCharType="separate"/>
      </w:r>
      <w:r w:rsidRPr="00C72915">
        <w:rPr>
          <w:rStyle w:val="Hyperlink"/>
          <w:rFonts w:ascii="Verdana" w:hAnsi="Verdana"/>
          <w:sz w:val="18"/>
          <w:szCs w:val="18"/>
          <w:lang w:val="en-US"/>
        </w:rPr>
        <w:t>http://echa.europa.eu/chem_data/authorisation_process/candidate_list_table_en.asp</w:t>
      </w:r>
      <w:r w:rsidR="00073A32">
        <w:rPr>
          <w:rStyle w:val="Hyperlink"/>
          <w:rFonts w:ascii="Verdana" w:hAnsi="Verdana"/>
          <w:sz w:val="18"/>
          <w:szCs w:val="18"/>
          <w:lang w:val="en-US"/>
        </w:rPr>
        <w:fldChar w:fldCharType="end"/>
      </w:r>
      <w:r w:rsidRPr="00C72915">
        <w:rPr>
          <w:rFonts w:ascii="Arial" w:hAnsi="Arial"/>
          <w:sz w:val="18"/>
          <w:szCs w:val="18"/>
          <w:lang w:val="en-US"/>
        </w:rPr>
        <w:t>.</w:t>
      </w:r>
    </w:p>
  </w:footnote>
  <w:footnote w:id="3">
    <w:p w:rsidR="00C72915" w:rsidRPr="00C72915" w:rsidRDefault="00C72915" w:rsidP="00C72915">
      <w:pPr>
        <w:pStyle w:val="Fuzeile"/>
        <w:ind w:left="142" w:hanging="142"/>
        <w:rPr>
          <w:rFonts w:ascii="Verdana" w:hAnsi="Verdana"/>
          <w:szCs w:val="18"/>
          <w:lang w:val="en-US"/>
        </w:rPr>
      </w:pPr>
      <w:r>
        <w:rPr>
          <w:rStyle w:val="Funotenzeichen"/>
          <w:rFonts w:ascii="Verdana" w:hAnsi="Verdana" w:cs="Arial"/>
          <w:sz w:val="18"/>
          <w:szCs w:val="18"/>
        </w:rPr>
        <w:footnoteRef/>
      </w:r>
      <w:r w:rsidRPr="00C72915">
        <w:rPr>
          <w:rFonts w:ascii="Verdana" w:hAnsi="Verdana"/>
          <w:sz w:val="18"/>
          <w:szCs w:val="18"/>
          <w:lang w:val="en-US"/>
        </w:rPr>
        <w:t xml:space="preserve"> </w:t>
      </w:r>
      <w:proofErr w:type="gramStart"/>
      <w:r w:rsidRPr="00C72915">
        <w:rPr>
          <w:rFonts w:ascii="Verdana" w:hAnsi="Verdana"/>
          <w:sz w:val="18"/>
          <w:szCs w:val="18"/>
          <w:lang w:val="en-US"/>
        </w:rPr>
        <w:t>Regulation(</w:t>
      </w:r>
      <w:proofErr w:type="gramEnd"/>
      <w:r w:rsidRPr="00C72915">
        <w:rPr>
          <w:rFonts w:ascii="Verdana" w:hAnsi="Verdana"/>
          <w:sz w:val="18"/>
          <w:szCs w:val="18"/>
          <w:lang w:val="en-US"/>
        </w:rPr>
        <w:t>EG) No. 1272/2008 on classification, labelling and packaging of substances and mixtures, short: CLP Regulation (Classification, Labelling and Packing). It replaces the old directives 67/548/EEC (Dangerous Substances Directive) and 1999/45/EC (Dangerous Preparations Directive).</w:t>
      </w:r>
    </w:p>
  </w:footnote>
  <w:footnote w:id="4">
    <w:p w:rsidR="00C72915" w:rsidRPr="00C72915" w:rsidRDefault="00C72915" w:rsidP="00C72915">
      <w:pPr>
        <w:pStyle w:val="Fuzeile"/>
        <w:ind w:left="142" w:hanging="142"/>
        <w:rPr>
          <w:rFonts w:ascii="Verdana" w:hAnsi="Verdana" w:cs="Arial"/>
          <w:sz w:val="18"/>
          <w:szCs w:val="18"/>
          <w:lang w:val="en-US"/>
        </w:rPr>
      </w:pPr>
      <w:r>
        <w:rPr>
          <w:rStyle w:val="Funotenzeichen"/>
          <w:rFonts w:ascii="Verdana" w:hAnsi="Verdana" w:cs="Arial"/>
          <w:sz w:val="18"/>
          <w:szCs w:val="18"/>
        </w:rPr>
        <w:footnoteRef/>
      </w:r>
      <w:r w:rsidRPr="00C72915">
        <w:rPr>
          <w:rFonts w:ascii="Verdana" w:hAnsi="Verdana"/>
          <w:sz w:val="18"/>
          <w:szCs w:val="18"/>
          <w:lang w:val="en-US"/>
        </w:rPr>
        <w:t xml:space="preserve"> TRGS 905, directory of carcinogenic, mutagenic or teratogenic substances from the Committee for Hazardous Substances (AGS): </w:t>
      </w:r>
      <w:hyperlink r:id="rId1" w:history="1">
        <w:r w:rsidRPr="00C72915">
          <w:rPr>
            <w:rStyle w:val="Hyperlink"/>
            <w:rFonts w:ascii="Verdana" w:hAnsi="Verdana"/>
            <w:sz w:val="18"/>
            <w:szCs w:val="18"/>
            <w:lang w:val="en-US"/>
          </w:rPr>
          <w:t>TRGS 905.</w:t>
        </w:r>
      </w:hyperlink>
      <w:r w:rsidRPr="00C72915">
        <w:rPr>
          <w:rFonts w:ascii="Verdana" w:hAnsi="Verdana"/>
          <w:sz w:val="18"/>
          <w:szCs w:val="18"/>
          <w:lang w:val="en-US"/>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2" w:history="1">
        <w:r w:rsidRPr="00C72915">
          <w:rPr>
            <w:rStyle w:val="Hyperlink"/>
            <w:rFonts w:ascii="Verdana" w:hAnsi="Verdana"/>
            <w:sz w:val="18"/>
            <w:szCs w:val="18"/>
            <w:lang w:val="en-US"/>
          </w:rPr>
          <w:t>CMR complete list</w:t>
        </w:r>
      </w:hyperlink>
      <w:r w:rsidRPr="00C72915">
        <w:rPr>
          <w:rFonts w:ascii="Verdana" w:hAnsi="Verdana"/>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C521C3" w:rsidP="00FE6FA4">
    <w:pPr>
      <w:pStyle w:val="Kopfzeile"/>
      <w:jc w:val="right"/>
    </w:pPr>
    <w:r>
      <w:rPr>
        <w:noProof/>
      </w:rPr>
      <w:drawing>
        <wp:inline distT="0" distB="0" distL="0" distR="0" wp14:anchorId="12E3D70A" wp14:editId="49BD621D">
          <wp:extent cx="762000" cy="533400"/>
          <wp:effectExtent l="0" t="0" r="0" b="0"/>
          <wp:docPr id="1"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7" w15:restartNumberingAfterBreak="0">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0"/>
  </w:num>
  <w:num w:numId="2">
    <w:abstractNumId w:val="10"/>
  </w:num>
  <w:num w:numId="3">
    <w:abstractNumId w:val="8"/>
  </w:num>
  <w:num w:numId="4">
    <w:abstractNumId w:val="11"/>
  </w:num>
  <w:num w:numId="5">
    <w:abstractNumId w:val="5"/>
  </w:num>
  <w:num w:numId="6">
    <w:abstractNumId w:val="6"/>
  </w:num>
  <w:num w:numId="7">
    <w:abstractNumId w:val="7"/>
  </w:num>
  <w:num w:numId="8">
    <w:abstractNumId w:val="3"/>
  </w:num>
  <w:num w:numId="9">
    <w:abstractNumId w:val="9"/>
  </w:num>
  <w:num w:numId="10">
    <w:abstractNumId w:val="1"/>
  </w:num>
  <w:num w:numId="11">
    <w:abstractNumId w:val="7"/>
  </w:num>
  <w:num w:numId="12">
    <w:abstractNumId w:val="7"/>
  </w:num>
  <w:num w:numId="13">
    <w:abstractNumId w:val="7"/>
  </w:num>
  <w:num w:numId="14">
    <w:abstractNumId w:val="7"/>
  </w:num>
  <w:num w:numId="15">
    <w:abstractNumId w:val="4"/>
  </w:num>
  <w:num w:numId="16">
    <w:abstractNumId w:val="2"/>
  </w:num>
  <w:num w:numId="17">
    <w:abstractNumId w:val="7"/>
  </w:num>
  <w:num w:numId="18">
    <w:abstractNumId w:val="7"/>
  </w:num>
  <w:num w:numId="19">
    <w:abstractNumId w:val="7"/>
  </w:num>
  <w:num w:numId="20">
    <w:abstractNumId w:val="7"/>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KuE31cvzLNEkX1XJUnYDeYzM1bqC3uQuIrye1fBIZS1iCTLFvZndkOVw/e/wmsT4q+QoUwrfxoHUdsnn9xUuQ==" w:salt="RgTwKbcuiY6kiJnG+I859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3FFD"/>
    <w:rsid w:val="00024D2A"/>
    <w:rsid w:val="000322DC"/>
    <w:rsid w:val="000336E5"/>
    <w:rsid w:val="000337EB"/>
    <w:rsid w:val="000349B9"/>
    <w:rsid w:val="000352CA"/>
    <w:rsid w:val="00040881"/>
    <w:rsid w:val="0004315D"/>
    <w:rsid w:val="00044032"/>
    <w:rsid w:val="00047575"/>
    <w:rsid w:val="00051146"/>
    <w:rsid w:val="00057A7E"/>
    <w:rsid w:val="00060160"/>
    <w:rsid w:val="00060221"/>
    <w:rsid w:val="00063962"/>
    <w:rsid w:val="0006627D"/>
    <w:rsid w:val="00073A32"/>
    <w:rsid w:val="00075311"/>
    <w:rsid w:val="00077406"/>
    <w:rsid w:val="000815AE"/>
    <w:rsid w:val="00086EE7"/>
    <w:rsid w:val="000901DC"/>
    <w:rsid w:val="00091EF2"/>
    <w:rsid w:val="0009229A"/>
    <w:rsid w:val="00092B9D"/>
    <w:rsid w:val="00095ED0"/>
    <w:rsid w:val="000A35CC"/>
    <w:rsid w:val="000A5108"/>
    <w:rsid w:val="000B33B5"/>
    <w:rsid w:val="000B5DDF"/>
    <w:rsid w:val="000B62A3"/>
    <w:rsid w:val="000C4C8C"/>
    <w:rsid w:val="000D104C"/>
    <w:rsid w:val="000D1073"/>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63B8"/>
    <w:rsid w:val="00137532"/>
    <w:rsid w:val="00137F85"/>
    <w:rsid w:val="0014704E"/>
    <w:rsid w:val="0015045F"/>
    <w:rsid w:val="0015188D"/>
    <w:rsid w:val="00152E45"/>
    <w:rsid w:val="001543CB"/>
    <w:rsid w:val="001626E9"/>
    <w:rsid w:val="00162A35"/>
    <w:rsid w:val="00163A2D"/>
    <w:rsid w:val="00164659"/>
    <w:rsid w:val="0016539C"/>
    <w:rsid w:val="00166473"/>
    <w:rsid w:val="0017411B"/>
    <w:rsid w:val="00175510"/>
    <w:rsid w:val="00176155"/>
    <w:rsid w:val="00177947"/>
    <w:rsid w:val="00180613"/>
    <w:rsid w:val="00181794"/>
    <w:rsid w:val="00184430"/>
    <w:rsid w:val="001859FD"/>
    <w:rsid w:val="001860DD"/>
    <w:rsid w:val="00186C3C"/>
    <w:rsid w:val="001936B6"/>
    <w:rsid w:val="00193DDD"/>
    <w:rsid w:val="00195D6C"/>
    <w:rsid w:val="00197FA9"/>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07C"/>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5222"/>
    <w:rsid w:val="002D3032"/>
    <w:rsid w:val="002D3FE2"/>
    <w:rsid w:val="002D42FF"/>
    <w:rsid w:val="002D4D5E"/>
    <w:rsid w:val="002D4E70"/>
    <w:rsid w:val="002D7B8A"/>
    <w:rsid w:val="002E0790"/>
    <w:rsid w:val="002E2707"/>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6883"/>
    <w:rsid w:val="00362A71"/>
    <w:rsid w:val="003650F1"/>
    <w:rsid w:val="00365741"/>
    <w:rsid w:val="00366580"/>
    <w:rsid w:val="003819D5"/>
    <w:rsid w:val="0038204A"/>
    <w:rsid w:val="0038227B"/>
    <w:rsid w:val="00382BC1"/>
    <w:rsid w:val="00382D2A"/>
    <w:rsid w:val="00386DE2"/>
    <w:rsid w:val="00392F6D"/>
    <w:rsid w:val="00393645"/>
    <w:rsid w:val="00393863"/>
    <w:rsid w:val="00395C95"/>
    <w:rsid w:val="003A0347"/>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4866"/>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28E"/>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6C2"/>
    <w:rsid w:val="00507B79"/>
    <w:rsid w:val="005112A6"/>
    <w:rsid w:val="005140E2"/>
    <w:rsid w:val="00515171"/>
    <w:rsid w:val="00515663"/>
    <w:rsid w:val="00520B6A"/>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744"/>
    <w:rsid w:val="00583823"/>
    <w:rsid w:val="00583BA0"/>
    <w:rsid w:val="00587905"/>
    <w:rsid w:val="00590EB0"/>
    <w:rsid w:val="00592A1A"/>
    <w:rsid w:val="00595747"/>
    <w:rsid w:val="005A14A3"/>
    <w:rsid w:val="005A1FB4"/>
    <w:rsid w:val="005A428B"/>
    <w:rsid w:val="005A6791"/>
    <w:rsid w:val="005B6CEC"/>
    <w:rsid w:val="005B780C"/>
    <w:rsid w:val="005C2D21"/>
    <w:rsid w:val="005C7F5C"/>
    <w:rsid w:val="005D153F"/>
    <w:rsid w:val="005D45D9"/>
    <w:rsid w:val="005E17AE"/>
    <w:rsid w:val="005E66BB"/>
    <w:rsid w:val="005F0B28"/>
    <w:rsid w:val="005F6B46"/>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3756"/>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209B"/>
    <w:rsid w:val="00714917"/>
    <w:rsid w:val="007154D7"/>
    <w:rsid w:val="00721712"/>
    <w:rsid w:val="007315EB"/>
    <w:rsid w:val="00736B60"/>
    <w:rsid w:val="007371BC"/>
    <w:rsid w:val="007379F7"/>
    <w:rsid w:val="00737A05"/>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6BD3"/>
    <w:rsid w:val="0086718F"/>
    <w:rsid w:val="00882D5F"/>
    <w:rsid w:val="00884374"/>
    <w:rsid w:val="008867B6"/>
    <w:rsid w:val="00887087"/>
    <w:rsid w:val="00887DE9"/>
    <w:rsid w:val="00897895"/>
    <w:rsid w:val="008A5DF8"/>
    <w:rsid w:val="008A6D24"/>
    <w:rsid w:val="008B3130"/>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281E"/>
    <w:rsid w:val="0092566D"/>
    <w:rsid w:val="00930101"/>
    <w:rsid w:val="0093366D"/>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CE7"/>
    <w:rsid w:val="009B4DB4"/>
    <w:rsid w:val="009B5270"/>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3B77"/>
    <w:rsid w:val="00A87395"/>
    <w:rsid w:val="00A87B52"/>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40AF"/>
    <w:rsid w:val="00AC6C3C"/>
    <w:rsid w:val="00AC7AAB"/>
    <w:rsid w:val="00AD31E3"/>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06839"/>
    <w:rsid w:val="00B13E12"/>
    <w:rsid w:val="00B20B56"/>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61954"/>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21C3"/>
    <w:rsid w:val="00C532D5"/>
    <w:rsid w:val="00C53CBC"/>
    <w:rsid w:val="00C53FD9"/>
    <w:rsid w:val="00C546B6"/>
    <w:rsid w:val="00C55637"/>
    <w:rsid w:val="00C6025C"/>
    <w:rsid w:val="00C62AF9"/>
    <w:rsid w:val="00C6300F"/>
    <w:rsid w:val="00C63B5B"/>
    <w:rsid w:val="00C6491E"/>
    <w:rsid w:val="00C65D71"/>
    <w:rsid w:val="00C7072D"/>
    <w:rsid w:val="00C708CE"/>
    <w:rsid w:val="00C72915"/>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0FAF"/>
    <w:rsid w:val="00D31494"/>
    <w:rsid w:val="00D33DC1"/>
    <w:rsid w:val="00D41772"/>
    <w:rsid w:val="00D41A9A"/>
    <w:rsid w:val="00D426B5"/>
    <w:rsid w:val="00D46F4F"/>
    <w:rsid w:val="00D50091"/>
    <w:rsid w:val="00D51C94"/>
    <w:rsid w:val="00D52DC6"/>
    <w:rsid w:val="00D52E32"/>
    <w:rsid w:val="00D553E6"/>
    <w:rsid w:val="00D55751"/>
    <w:rsid w:val="00D55D96"/>
    <w:rsid w:val="00D612C0"/>
    <w:rsid w:val="00D62242"/>
    <w:rsid w:val="00D652F0"/>
    <w:rsid w:val="00D655E0"/>
    <w:rsid w:val="00D66379"/>
    <w:rsid w:val="00D66CE2"/>
    <w:rsid w:val="00D71EAB"/>
    <w:rsid w:val="00D72117"/>
    <w:rsid w:val="00D7666D"/>
    <w:rsid w:val="00D772F3"/>
    <w:rsid w:val="00D82022"/>
    <w:rsid w:val="00D845D8"/>
    <w:rsid w:val="00D85D37"/>
    <w:rsid w:val="00D85F06"/>
    <w:rsid w:val="00D911B2"/>
    <w:rsid w:val="00D91462"/>
    <w:rsid w:val="00D91808"/>
    <w:rsid w:val="00D91F60"/>
    <w:rsid w:val="00D946E7"/>
    <w:rsid w:val="00D948BB"/>
    <w:rsid w:val="00D94B4A"/>
    <w:rsid w:val="00D95A33"/>
    <w:rsid w:val="00DA1F9A"/>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13EA"/>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CD7"/>
    <w:rsid w:val="00E61F36"/>
    <w:rsid w:val="00E6472E"/>
    <w:rsid w:val="00E64A8D"/>
    <w:rsid w:val="00E70502"/>
    <w:rsid w:val="00E72BFC"/>
    <w:rsid w:val="00E73F58"/>
    <w:rsid w:val="00E7540C"/>
    <w:rsid w:val="00E7676E"/>
    <w:rsid w:val="00E76932"/>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9E3"/>
    <w:rsid w:val="00F21CB8"/>
    <w:rsid w:val="00F24D35"/>
    <w:rsid w:val="00F25B26"/>
    <w:rsid w:val="00F30ED0"/>
    <w:rsid w:val="00F3326F"/>
    <w:rsid w:val="00F345AE"/>
    <w:rsid w:val="00F379D8"/>
    <w:rsid w:val="00F42893"/>
    <w:rsid w:val="00F42B84"/>
    <w:rsid w:val="00F473A3"/>
    <w:rsid w:val="00F50305"/>
    <w:rsid w:val="00F50CFE"/>
    <w:rsid w:val="00F51AEB"/>
    <w:rsid w:val="00F523A6"/>
    <w:rsid w:val="00F53464"/>
    <w:rsid w:val="00F534BF"/>
    <w:rsid w:val="00F55A11"/>
    <w:rsid w:val="00F60DAD"/>
    <w:rsid w:val="00F713F3"/>
    <w:rsid w:val="00F7146A"/>
    <w:rsid w:val="00F730FA"/>
    <w:rsid w:val="00F80D83"/>
    <w:rsid w:val="00F81779"/>
    <w:rsid w:val="00F81D3B"/>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E6FA4"/>
    <w:rsid w:val="00FF00E4"/>
    <w:rsid w:val="00FF0112"/>
    <w:rsid w:val="00FF0A9C"/>
    <w:rsid w:val="00FF0C7F"/>
    <w:rsid w:val="00FF187D"/>
    <w:rsid w:val="00FF2127"/>
    <w:rsid w:val="00FF2BE4"/>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E93597A-30CD-4C6C-B575-42BDC24F2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link w:val="b3Zchn"/>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 w:type="character" w:customStyle="1" w:styleId="b3Zchn">
    <w:name w:val="Üb 3 Zchn"/>
    <w:basedOn w:val="Absatz-Standardschriftart"/>
    <w:link w:val="b3"/>
    <w:rsid w:val="00C72915"/>
    <w:rPr>
      <w:rFonts w:ascii="Verdana" w:eastAsiaTheme="minorEastAsia" w:hAnsi="Verdana" w:cstheme="minorBidi"/>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aua.de/de/Themen-von-A-Z/Gefahrstoffe/Einstufung-und-Kennzeichnung/CMR-Gesamtliste_content.html" TargetMode="External"/><Relationship Id="rId1" Type="http://schemas.openxmlformats.org/officeDocument/2006/relationships/hyperlink" Target="http://www.baua.de/de/Themen-von-A-Z/Gefahrstoffe/TRGS/TRGS-9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A3A6E-2C01-4446-8CF2-D37E43AB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499</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Markiton, Nicole</cp:lastModifiedBy>
  <cp:revision>3</cp:revision>
  <dcterms:created xsi:type="dcterms:W3CDTF">2023-04-06T09:18:00Z</dcterms:created>
  <dcterms:modified xsi:type="dcterms:W3CDTF">2024-01-24T11:36:00Z</dcterms:modified>
</cp:coreProperties>
</file>